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9FD4" w14:textId="25A7F689" w:rsidR="00E71B6E" w:rsidRPr="00752BA3" w:rsidRDefault="001231FF" w:rsidP="00752BA3">
      <w:pPr>
        <w:pStyle w:val="NoSpacing"/>
        <w:jc w:val="center"/>
        <w:rPr>
          <w:b/>
        </w:rPr>
      </w:pPr>
      <w:r w:rsidRPr="00752BA3">
        <w:rPr>
          <w:b/>
          <w:noProof/>
          <w:lang w:eastAsia="en-US"/>
        </w:rPr>
        <mc:AlternateContent>
          <mc:Choice Requires="wps">
            <w:drawing>
              <wp:anchor distT="0" distB="0" distL="114300" distR="114300" simplePos="0" relativeHeight="251657728" behindDoc="1" locked="0" layoutInCell="1" allowOverlap="1" wp14:anchorId="5167505B" wp14:editId="038296A4">
                <wp:simplePos x="0" y="0"/>
                <wp:positionH relativeFrom="column">
                  <wp:posOffset>-1733550</wp:posOffset>
                </wp:positionH>
                <wp:positionV relativeFrom="paragraph">
                  <wp:posOffset>323850</wp:posOffset>
                </wp:positionV>
                <wp:extent cx="1714500" cy="9075420"/>
                <wp:effectExtent l="0" t="0" r="190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075420"/>
                        </a:xfrm>
                        <a:prstGeom prst="rect">
                          <a:avLst/>
                        </a:prstGeom>
                        <a:solidFill>
                          <a:srgbClr val="BFBFBF"/>
                        </a:solidFill>
                        <a:ln w="12700">
                          <a:solidFill>
                            <a:srgbClr val="0D0D0D"/>
                          </a:solidFill>
                          <a:miter lim="800000"/>
                          <a:headEnd/>
                          <a:tailEnd/>
                        </a:ln>
                      </wps:spPr>
                      <wps:txbx>
                        <w:txbxContent>
                          <w:p w14:paraId="29B58759"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Industry Experience</w:t>
                            </w:r>
                          </w:p>
                          <w:p w14:paraId="34163D58"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Automotive </w:t>
                            </w:r>
                          </w:p>
                          <w:p w14:paraId="543C34E8" w14:textId="77777777" w:rsidR="00EF5B11" w:rsidRDefault="00EF5B11" w:rsidP="0000134A">
                            <w:pPr>
                              <w:spacing w:after="60"/>
                              <w:rPr>
                                <w:rFonts w:ascii="Arial" w:hAnsi="Arial" w:cs="Arial"/>
                                <w:color w:val="000000"/>
                                <w:sz w:val="18"/>
                                <w:szCs w:val="18"/>
                              </w:rPr>
                            </w:pPr>
                            <w:r>
                              <w:rPr>
                                <w:rFonts w:ascii="Arial" w:hAnsi="Arial" w:cs="Arial"/>
                                <w:color w:val="000000"/>
                                <w:sz w:val="18"/>
                                <w:szCs w:val="18"/>
                              </w:rPr>
                              <w:t>Banking &amp; Capital Markets</w:t>
                            </w:r>
                          </w:p>
                          <w:p w14:paraId="24C67D40"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Biotech/Pharmaceuticals</w:t>
                            </w:r>
                          </w:p>
                          <w:p w14:paraId="6DBFD956"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Consumer Products</w:t>
                            </w:r>
                          </w:p>
                          <w:p w14:paraId="7401B751"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Distribution</w:t>
                            </w:r>
                          </w:p>
                          <w:p w14:paraId="00E2A108"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Energy/Oil &amp; Gas</w:t>
                            </w:r>
                          </w:p>
                          <w:p w14:paraId="1148541A"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Healthcare Services</w:t>
                            </w:r>
                          </w:p>
                          <w:p w14:paraId="1ECF12A9"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Higher Education</w:t>
                            </w:r>
                          </w:p>
                          <w:p w14:paraId="090B98A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Insurance</w:t>
                            </w:r>
                          </w:p>
                          <w:p w14:paraId="1CEB0F4D"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Manufacturing</w:t>
                            </w:r>
                          </w:p>
                          <w:p w14:paraId="00B6BEA7"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Retail &amp; Wholesale</w:t>
                            </w:r>
                          </w:p>
                          <w:p w14:paraId="7DBCB4F0" w14:textId="77777777" w:rsidR="00C377D7" w:rsidRPr="00AE7CEC" w:rsidRDefault="00A67980" w:rsidP="0000134A">
                            <w:pPr>
                              <w:spacing w:after="60"/>
                              <w:rPr>
                                <w:rFonts w:ascii="Arial" w:hAnsi="Arial" w:cs="Arial"/>
                                <w:color w:val="000000"/>
                                <w:sz w:val="18"/>
                                <w:szCs w:val="18"/>
                              </w:rPr>
                            </w:pPr>
                            <w:r>
                              <w:rPr>
                                <w:rFonts w:ascii="Arial" w:hAnsi="Arial" w:cs="Arial"/>
                                <w:color w:val="000000"/>
                                <w:sz w:val="18"/>
                                <w:szCs w:val="18"/>
                              </w:rPr>
                              <w:t>Telecommunications</w:t>
                            </w:r>
                          </w:p>
                          <w:p w14:paraId="4B766073" w14:textId="77777777" w:rsidR="00C377D7" w:rsidRDefault="00C377D7" w:rsidP="0000134A">
                            <w:pPr>
                              <w:spacing w:after="60"/>
                              <w:rPr>
                                <w:rFonts w:ascii="Arial" w:hAnsi="Arial" w:cs="Arial"/>
                                <w:b/>
                                <w:color w:val="000000"/>
                                <w:sz w:val="18"/>
                                <w:szCs w:val="18"/>
                                <w:u w:val="single"/>
                              </w:rPr>
                            </w:pPr>
                          </w:p>
                          <w:p w14:paraId="175EEFC6"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Functional Experience</w:t>
                            </w:r>
                          </w:p>
                          <w:p w14:paraId="30214A29"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“Big Four” Experience</w:t>
                            </w:r>
                          </w:p>
                          <w:p w14:paraId="0826C876"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Account Management</w:t>
                            </w:r>
                          </w:p>
                          <w:p w14:paraId="52E507DF" w14:textId="77777777" w:rsidR="00C377D7" w:rsidRDefault="006447F0" w:rsidP="0000134A">
                            <w:pPr>
                              <w:spacing w:after="60"/>
                              <w:rPr>
                                <w:rFonts w:ascii="Arial" w:hAnsi="Arial" w:cs="Arial"/>
                                <w:color w:val="000000"/>
                                <w:sz w:val="18"/>
                                <w:szCs w:val="18"/>
                              </w:rPr>
                            </w:pPr>
                            <w:r>
                              <w:rPr>
                                <w:rFonts w:ascii="Arial" w:hAnsi="Arial" w:cs="Arial"/>
                                <w:color w:val="000000"/>
                                <w:sz w:val="18"/>
                                <w:szCs w:val="18"/>
                              </w:rPr>
                              <w:t xml:space="preserve">Budgeting </w:t>
                            </w:r>
                          </w:p>
                          <w:p w14:paraId="376BC7E9"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Business Process Re-</w:t>
                            </w:r>
                          </w:p>
                          <w:p w14:paraId="3CE0FD94"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Engineering</w:t>
                            </w:r>
                          </w:p>
                          <w:p w14:paraId="1E6CD8A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Controller</w:t>
                            </w:r>
                          </w:p>
                          <w:p w14:paraId="50BF655D"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Financial &amp; Operational</w:t>
                            </w:r>
                          </w:p>
                          <w:p w14:paraId="59A0888F"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Analysis </w:t>
                            </w:r>
                          </w:p>
                          <w:p w14:paraId="7EA3C5BD"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Financial Auditing</w:t>
                            </w:r>
                          </w:p>
                          <w:p w14:paraId="6BE5E429"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Financial Controls</w:t>
                            </w:r>
                          </w:p>
                          <w:p w14:paraId="6D6EE683" w14:textId="77777777" w:rsidR="00A67980" w:rsidRDefault="00C377D7" w:rsidP="0000134A">
                            <w:pPr>
                              <w:spacing w:after="60"/>
                              <w:rPr>
                                <w:rFonts w:ascii="Arial" w:hAnsi="Arial" w:cs="Arial"/>
                                <w:color w:val="000000"/>
                                <w:sz w:val="18"/>
                                <w:szCs w:val="18"/>
                              </w:rPr>
                            </w:pPr>
                            <w:r>
                              <w:rPr>
                                <w:rFonts w:ascii="Arial" w:hAnsi="Arial" w:cs="Arial"/>
                                <w:color w:val="000000"/>
                                <w:sz w:val="18"/>
                                <w:szCs w:val="18"/>
                              </w:rPr>
                              <w:t>Financial</w:t>
                            </w:r>
                          </w:p>
                          <w:p w14:paraId="528E25E7"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 xml:space="preserve">  Reporting/Statement</w:t>
                            </w:r>
                          </w:p>
                          <w:p w14:paraId="3250E191"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 xml:space="preserve">Preparation </w:t>
                            </w:r>
                          </w:p>
                          <w:p w14:paraId="63EA3890"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GAAP</w:t>
                            </w:r>
                          </w:p>
                          <w:p w14:paraId="2B88D1B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Instruction &amp; Presentation </w:t>
                            </w:r>
                          </w:p>
                          <w:p w14:paraId="3AE143ED" w14:textId="77777777" w:rsidR="00C377D7" w:rsidRDefault="006447F0" w:rsidP="0000134A">
                            <w:pPr>
                              <w:spacing w:after="60"/>
                              <w:rPr>
                                <w:rFonts w:ascii="Arial" w:hAnsi="Arial" w:cs="Arial"/>
                                <w:color w:val="000000"/>
                                <w:sz w:val="18"/>
                                <w:szCs w:val="18"/>
                              </w:rPr>
                            </w:pPr>
                            <w:r>
                              <w:rPr>
                                <w:rFonts w:ascii="Arial" w:hAnsi="Arial" w:cs="Arial"/>
                                <w:color w:val="000000"/>
                                <w:sz w:val="18"/>
                                <w:szCs w:val="18"/>
                              </w:rPr>
                              <w:t>Internal Audit Management</w:t>
                            </w:r>
                            <w:r w:rsidR="00C377D7">
                              <w:rPr>
                                <w:rFonts w:ascii="Arial" w:hAnsi="Arial" w:cs="Arial"/>
                                <w:color w:val="000000"/>
                                <w:sz w:val="18"/>
                                <w:szCs w:val="18"/>
                              </w:rPr>
                              <w:t xml:space="preserve"> </w:t>
                            </w:r>
                          </w:p>
                          <w:p w14:paraId="6EF79FA8"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Mergers &amp; Acquisitions </w:t>
                            </w:r>
                          </w:p>
                          <w:p w14:paraId="2CB4D197"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Project Management</w:t>
                            </w:r>
                          </w:p>
                          <w:p w14:paraId="2FD95484"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Sarbanes-Oxley Act (SOX)</w:t>
                            </w:r>
                          </w:p>
                          <w:p w14:paraId="3F8C0A72"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Compliance</w:t>
                            </w:r>
                          </w:p>
                          <w:p w14:paraId="7E33EE7D" w14:textId="2899453E" w:rsidR="000029EE" w:rsidRDefault="000029EE" w:rsidP="0000134A">
                            <w:pPr>
                              <w:spacing w:after="60"/>
                              <w:rPr>
                                <w:rFonts w:ascii="Arial" w:hAnsi="Arial" w:cs="Arial"/>
                                <w:color w:val="000000"/>
                                <w:sz w:val="18"/>
                                <w:szCs w:val="18"/>
                              </w:rPr>
                            </w:pPr>
                            <w:r>
                              <w:rPr>
                                <w:rFonts w:ascii="Arial" w:hAnsi="Arial" w:cs="Arial"/>
                                <w:color w:val="000000"/>
                                <w:sz w:val="18"/>
                                <w:szCs w:val="18"/>
                              </w:rPr>
                              <w:t>SEC and PCAOB</w:t>
                            </w:r>
                          </w:p>
                          <w:p w14:paraId="7A797D9E" w14:textId="77777777" w:rsidR="00C377D7" w:rsidRPr="00AE7CEC" w:rsidRDefault="00C377D7" w:rsidP="0000134A">
                            <w:pPr>
                              <w:spacing w:after="60"/>
                              <w:rPr>
                                <w:rFonts w:ascii="Arial" w:hAnsi="Arial" w:cs="Arial"/>
                                <w:color w:val="000000"/>
                                <w:sz w:val="18"/>
                                <w:szCs w:val="18"/>
                              </w:rPr>
                            </w:pPr>
                            <w:r>
                              <w:rPr>
                                <w:rFonts w:ascii="Arial" w:hAnsi="Arial" w:cs="Arial"/>
                                <w:color w:val="000000"/>
                                <w:sz w:val="18"/>
                                <w:szCs w:val="18"/>
                              </w:rPr>
                              <w:t xml:space="preserve">Strategic Planning </w:t>
                            </w:r>
                          </w:p>
                          <w:p w14:paraId="21D51E2C" w14:textId="77777777" w:rsidR="00C377D7" w:rsidRPr="00AE7CEC" w:rsidRDefault="00C377D7" w:rsidP="00133AC8">
                            <w:pPr>
                              <w:rPr>
                                <w:rFonts w:ascii="Arial" w:hAnsi="Arial" w:cs="Arial"/>
                                <w:b/>
                                <w:color w:val="000000"/>
                                <w:sz w:val="18"/>
                                <w:szCs w:val="18"/>
                                <w:u w:val="single"/>
                              </w:rPr>
                            </w:pPr>
                          </w:p>
                          <w:p w14:paraId="07F3368F" w14:textId="77777777" w:rsidR="00C377D7" w:rsidRPr="00AE7CEC" w:rsidRDefault="00C377D7" w:rsidP="0000134A">
                            <w:pPr>
                              <w:spacing w:after="60"/>
                              <w:rPr>
                                <w:rFonts w:ascii="Arial" w:hAnsi="Arial" w:cs="Arial"/>
                                <w:b/>
                                <w:color w:val="000000"/>
                                <w:sz w:val="18"/>
                                <w:szCs w:val="18"/>
                                <w:u w:val="single"/>
                              </w:rPr>
                            </w:pPr>
                            <w:r>
                              <w:rPr>
                                <w:rFonts w:ascii="Arial" w:hAnsi="Arial" w:cs="Arial"/>
                                <w:b/>
                                <w:color w:val="000000"/>
                                <w:sz w:val="18"/>
                                <w:szCs w:val="18"/>
                                <w:u w:val="single"/>
                              </w:rPr>
                              <w:t>Technical Summary</w:t>
                            </w:r>
                          </w:p>
                          <w:p w14:paraId="1880C4BF" w14:textId="77777777" w:rsidR="00C377D7" w:rsidRPr="00E85040" w:rsidRDefault="00300ACF" w:rsidP="00E85040">
                            <w:pPr>
                              <w:spacing w:after="60"/>
                              <w:rPr>
                                <w:rFonts w:ascii="Arial" w:hAnsi="Arial" w:cs="Arial"/>
                                <w:color w:val="000000"/>
                                <w:sz w:val="18"/>
                                <w:szCs w:val="18"/>
                              </w:rPr>
                            </w:pPr>
                            <w:r>
                              <w:rPr>
                                <w:rFonts w:ascii="Arial" w:hAnsi="Arial" w:cs="Arial"/>
                                <w:color w:val="000000"/>
                                <w:sz w:val="18"/>
                                <w:szCs w:val="18"/>
                              </w:rPr>
                              <w:t xml:space="preserve">Oracle, </w:t>
                            </w:r>
                            <w:r w:rsidR="004E6192">
                              <w:rPr>
                                <w:rFonts w:ascii="Arial" w:hAnsi="Arial" w:cs="Arial"/>
                                <w:color w:val="000000"/>
                                <w:sz w:val="18"/>
                                <w:szCs w:val="18"/>
                              </w:rPr>
                              <w:t xml:space="preserve">PeopleSoft, </w:t>
                            </w:r>
                            <w:r w:rsidR="00A67980">
                              <w:rPr>
                                <w:rFonts w:ascii="Arial" w:hAnsi="Arial" w:cs="Arial"/>
                                <w:color w:val="000000"/>
                                <w:sz w:val="18"/>
                                <w:szCs w:val="18"/>
                              </w:rPr>
                              <w:t>Great Plains, MS Dynamics Axapta</w:t>
                            </w:r>
                            <w:r w:rsidR="00C377D7" w:rsidRPr="00E85040">
                              <w:rPr>
                                <w:rFonts w:ascii="Arial" w:hAnsi="Arial" w:cs="Arial"/>
                                <w:color w:val="000000"/>
                                <w:sz w:val="18"/>
                                <w:szCs w:val="18"/>
                              </w:rPr>
                              <w:t>, MAS 500</w:t>
                            </w:r>
                            <w:r w:rsidR="00A6105E">
                              <w:rPr>
                                <w:rFonts w:ascii="Arial" w:hAnsi="Arial" w:cs="Arial"/>
                                <w:color w:val="000000"/>
                                <w:sz w:val="18"/>
                                <w:szCs w:val="18"/>
                              </w:rPr>
                              <w:t>, MS Wo</w:t>
                            </w:r>
                            <w:r w:rsidR="004E6192">
                              <w:rPr>
                                <w:rFonts w:ascii="Arial" w:hAnsi="Arial" w:cs="Arial"/>
                                <w:color w:val="000000"/>
                                <w:sz w:val="18"/>
                                <w:szCs w:val="18"/>
                              </w:rPr>
                              <w:t xml:space="preserve">rd, Excel, Visio and </w:t>
                            </w:r>
                            <w:proofErr w:type="spellStart"/>
                            <w:r w:rsidR="004E6192">
                              <w:rPr>
                                <w:rFonts w:ascii="Arial" w:hAnsi="Arial" w:cs="Arial"/>
                                <w:color w:val="000000"/>
                                <w:sz w:val="18"/>
                                <w:szCs w:val="18"/>
                              </w:rPr>
                              <w:t>Powerpoint</w:t>
                            </w:r>
                            <w:proofErr w:type="spellEnd"/>
                          </w:p>
                          <w:p w14:paraId="1F08A117" w14:textId="77777777" w:rsidR="00C377D7" w:rsidRPr="00AE7CEC" w:rsidRDefault="00C377D7" w:rsidP="00133AC8">
                            <w:pPr>
                              <w:rPr>
                                <w:rFonts w:ascii="Arial" w:hAnsi="Arial" w:cs="Arial"/>
                                <w:b/>
                                <w:color w:val="000000"/>
                                <w:sz w:val="18"/>
                                <w:szCs w:val="18"/>
                              </w:rPr>
                            </w:pPr>
                          </w:p>
                          <w:p w14:paraId="2918B0B2"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Education</w:t>
                            </w:r>
                          </w:p>
                          <w:p w14:paraId="333F5F20" w14:textId="77777777" w:rsidR="00C377D7" w:rsidRPr="00E85040" w:rsidRDefault="006447F0" w:rsidP="0000134A">
                            <w:pPr>
                              <w:spacing w:after="60"/>
                              <w:rPr>
                                <w:rFonts w:ascii="Arial" w:hAnsi="Arial" w:cs="Arial"/>
                                <w:color w:val="000000"/>
                                <w:sz w:val="18"/>
                                <w:szCs w:val="18"/>
                              </w:rPr>
                            </w:pPr>
                            <w:r>
                              <w:rPr>
                                <w:rFonts w:ascii="Arial" w:hAnsi="Arial" w:cs="Arial"/>
                                <w:color w:val="000000"/>
                                <w:sz w:val="18"/>
                                <w:szCs w:val="18"/>
                              </w:rPr>
                              <w:t>Tennessee State</w:t>
                            </w:r>
                            <w:r w:rsidR="00C377D7" w:rsidRPr="00E85040">
                              <w:rPr>
                                <w:rFonts w:ascii="Arial" w:hAnsi="Arial" w:cs="Arial"/>
                                <w:color w:val="000000"/>
                                <w:sz w:val="18"/>
                                <w:szCs w:val="18"/>
                              </w:rPr>
                              <w:t xml:space="preserve"> University</w:t>
                            </w:r>
                          </w:p>
                          <w:p w14:paraId="21312CE3" w14:textId="77777777" w:rsidR="00C377D7" w:rsidRPr="006447F0" w:rsidRDefault="006447F0" w:rsidP="00E85040">
                            <w:pPr>
                              <w:spacing w:after="60"/>
                              <w:rPr>
                                <w:rFonts w:ascii="Arial" w:hAnsi="Arial" w:cs="Arial"/>
                                <w:color w:val="000000"/>
                                <w:sz w:val="18"/>
                                <w:szCs w:val="18"/>
                              </w:rPr>
                            </w:pPr>
                            <w:r>
                              <w:rPr>
                                <w:rFonts w:ascii="Arial" w:hAnsi="Arial" w:cs="Arial"/>
                                <w:color w:val="000000"/>
                                <w:sz w:val="18"/>
                                <w:szCs w:val="18"/>
                              </w:rPr>
                              <w:t>MBA</w:t>
                            </w:r>
                            <w:r w:rsidR="00C377D7" w:rsidRPr="00E85040">
                              <w:rPr>
                                <w:rFonts w:ascii="Arial" w:hAnsi="Arial" w:cs="Arial"/>
                                <w:color w:val="000000"/>
                                <w:sz w:val="18"/>
                                <w:szCs w:val="18"/>
                              </w:rPr>
                              <w:t>, Accounting</w:t>
                            </w:r>
                            <w:r w:rsidR="00C377D7" w:rsidRPr="00AE7CEC">
                              <w:rPr>
                                <w:rFonts w:ascii="Arial" w:hAnsi="Arial" w:cs="Arial"/>
                                <w:color w:val="000000"/>
                                <w:sz w:val="20"/>
                                <w:szCs w:val="20"/>
                              </w:rPr>
                              <w:br/>
                            </w:r>
                          </w:p>
                          <w:p w14:paraId="7693C745" w14:textId="77777777" w:rsidR="006447F0" w:rsidRDefault="006447F0" w:rsidP="00E85040">
                            <w:pPr>
                              <w:spacing w:after="60"/>
                              <w:rPr>
                                <w:rFonts w:ascii="Arial" w:hAnsi="Arial" w:cs="Arial"/>
                                <w:color w:val="000000"/>
                                <w:sz w:val="18"/>
                                <w:szCs w:val="18"/>
                              </w:rPr>
                            </w:pPr>
                            <w:r w:rsidRPr="006447F0">
                              <w:rPr>
                                <w:rFonts w:ascii="Arial" w:hAnsi="Arial" w:cs="Arial"/>
                                <w:color w:val="000000"/>
                                <w:sz w:val="18"/>
                                <w:szCs w:val="18"/>
                              </w:rPr>
                              <w:t xml:space="preserve">Trevecca </w:t>
                            </w:r>
                            <w:r>
                              <w:rPr>
                                <w:rFonts w:ascii="Arial" w:hAnsi="Arial" w:cs="Arial"/>
                                <w:color w:val="000000"/>
                                <w:sz w:val="18"/>
                                <w:szCs w:val="18"/>
                              </w:rPr>
                              <w:t>Nazarene Univ.</w:t>
                            </w:r>
                          </w:p>
                          <w:p w14:paraId="1E5094DC" w14:textId="77777777" w:rsidR="006447F0" w:rsidRDefault="006447F0" w:rsidP="00E85040">
                            <w:pPr>
                              <w:spacing w:after="60"/>
                              <w:rPr>
                                <w:rFonts w:ascii="Arial" w:hAnsi="Arial" w:cs="Arial"/>
                                <w:color w:val="000000"/>
                                <w:sz w:val="18"/>
                                <w:szCs w:val="18"/>
                              </w:rPr>
                            </w:pPr>
                            <w:r>
                              <w:rPr>
                                <w:rFonts w:ascii="Arial" w:hAnsi="Arial" w:cs="Arial"/>
                                <w:color w:val="000000"/>
                                <w:sz w:val="18"/>
                                <w:szCs w:val="18"/>
                              </w:rPr>
                              <w:t>BS, Accounting</w:t>
                            </w:r>
                          </w:p>
                          <w:p w14:paraId="146B79E4" w14:textId="77777777" w:rsidR="006447F0" w:rsidRPr="006447F0" w:rsidRDefault="006447F0" w:rsidP="00E85040">
                            <w:pPr>
                              <w:spacing w:after="60"/>
                              <w:rPr>
                                <w:rFonts w:ascii="Arial" w:hAnsi="Arial" w:cs="Arial"/>
                                <w:color w:val="000000"/>
                                <w:sz w:val="18"/>
                                <w:szCs w:val="18"/>
                              </w:rPr>
                            </w:pPr>
                          </w:p>
                          <w:p w14:paraId="7A2FDB9E" w14:textId="77777777" w:rsidR="00C377D7" w:rsidRPr="00AE7CEC" w:rsidRDefault="00C377D7" w:rsidP="00E85040">
                            <w:pPr>
                              <w:spacing w:after="60"/>
                              <w:rPr>
                                <w:rFonts w:ascii="Arial" w:hAnsi="Arial" w:cs="Arial"/>
                                <w:color w:val="000000"/>
                                <w:sz w:val="18"/>
                                <w:szCs w:val="18"/>
                              </w:rPr>
                            </w:pPr>
                            <w:r w:rsidRPr="00AE7CEC">
                              <w:rPr>
                                <w:rFonts w:ascii="Arial" w:hAnsi="Arial" w:cs="Arial"/>
                                <w:color w:val="000000"/>
                                <w:sz w:val="18"/>
                                <w:szCs w:val="18"/>
                              </w:rPr>
                              <w:t xml:space="preserve">Certified Public Accountant </w:t>
                            </w:r>
                            <w:r w:rsidRPr="00370B2B">
                              <w:rPr>
                                <w:rFonts w:ascii="Arial" w:hAnsi="Arial" w:cs="Arial"/>
                                <w:b/>
                                <w:color w:val="000000"/>
                                <w:sz w:val="18"/>
                                <w:szCs w:val="18"/>
                              </w:rPr>
                              <w:t>(CPA)</w:t>
                            </w:r>
                          </w:p>
                          <w:p w14:paraId="19093AA8" w14:textId="77777777" w:rsidR="00C377D7" w:rsidRPr="00AE7CEC" w:rsidRDefault="00C377D7" w:rsidP="0000134A">
                            <w:pPr>
                              <w:spacing w:before="120"/>
                              <w:rPr>
                                <w:rFonts w:ascii="Arial" w:hAnsi="Arial" w:cs="Arial"/>
                                <w:color w:val="808080"/>
                                <w:sz w:val="20"/>
                                <w:szCs w:val="20"/>
                              </w:rPr>
                            </w:pPr>
                          </w:p>
                          <w:p w14:paraId="121BF50F" w14:textId="77777777" w:rsidR="00C377D7" w:rsidRPr="00AE7CEC" w:rsidRDefault="00C377D7" w:rsidP="0000134A">
                            <w:pPr>
                              <w:spacing w:before="2880" w:after="240"/>
                              <w:rPr>
                                <w:rFonts w:ascii="Arial" w:hAnsi="Arial" w:cs="Arial"/>
                                <w:color w:val="808080"/>
                                <w:sz w:val="20"/>
                                <w:szCs w:val="20"/>
                              </w:rPr>
                            </w:pPr>
                          </w:p>
                          <w:p w14:paraId="5594F280" w14:textId="77777777" w:rsidR="00C377D7" w:rsidRPr="00AE7CEC" w:rsidRDefault="00C377D7" w:rsidP="0000134A">
                            <w:pPr>
                              <w:rPr>
                                <w:rFonts w:ascii="Arial" w:hAnsi="Arial" w:cs="Arial"/>
                                <w:i/>
                                <w:color w:val="808080"/>
                                <w:sz w:val="20"/>
                                <w:szCs w:val="20"/>
                              </w:rPr>
                            </w:pPr>
                            <w:smartTag w:uri="urn:schemas-microsoft-com:office:smarttags" w:element="place">
                              <w:smartTag w:uri="urn:schemas-microsoft-com:office:smarttags" w:element="City">
                                <w:r w:rsidRPr="00AE7CEC">
                                  <w:rPr>
                                    <w:rFonts w:ascii="Arial" w:hAnsi="Arial" w:cs="Arial"/>
                                    <w:i/>
                                    <w:color w:val="808080"/>
                                    <w:sz w:val="20"/>
                                    <w:szCs w:val="20"/>
                                  </w:rPr>
                                  <w:t>Minneapolis</w:t>
                                </w:r>
                              </w:smartTag>
                            </w:smartTag>
                            <w:r w:rsidRPr="00AE7CEC">
                              <w:rPr>
                                <w:rFonts w:ascii="Arial" w:hAnsi="Arial" w:cs="Arial"/>
                                <w:i/>
                                <w:color w:val="808080"/>
                                <w:sz w:val="20"/>
                                <w:szCs w:val="20"/>
                              </w:rPr>
                              <w:t xml:space="preserve"> Office</w:t>
                            </w:r>
                          </w:p>
                          <w:p w14:paraId="4E27FF3A" w14:textId="77777777" w:rsidR="00C377D7" w:rsidRPr="00AE7CEC" w:rsidRDefault="00C377D7" w:rsidP="0000134A">
                            <w:pPr>
                              <w:rPr>
                                <w:rFonts w:ascii="Arial" w:hAnsi="Arial" w:cs="Arial"/>
                                <w:i/>
                                <w:color w:val="808080"/>
                                <w:sz w:val="20"/>
                                <w:szCs w:val="20"/>
                              </w:rPr>
                            </w:pPr>
                            <w:r w:rsidRPr="00AE7CEC">
                              <w:rPr>
                                <w:rFonts w:ascii="Arial" w:hAnsi="Arial" w:cs="Arial"/>
                                <w:i/>
                                <w:color w:val="808080"/>
                                <w:sz w:val="20"/>
                                <w:szCs w:val="20"/>
                              </w:rPr>
                              <w:t>612 215 4400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7505B" id="_x0000_t202" coordsize="21600,21600" o:spt="202" path="m,l,21600r21600,l21600,xe">
                <v:stroke joinstyle="miter"/>
                <v:path gradientshapeok="t" o:connecttype="rect"/>
              </v:shapetype>
              <v:shape id="Text Box 2" o:spid="_x0000_s1026" type="#_x0000_t202" style="position:absolute;left:0;text-align:left;margin-left:-136.5pt;margin-top:25.5pt;width:135pt;height:7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" fillcolor="#bfbfbf" strokecolor="#0d0d0d" strokeweight="1pt">
                <v:textbox>
                  <w:txbxContent>
                    <w:p w14:paraId="29B58759"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Industry Experience</w:t>
                      </w:r>
                    </w:p>
                    <w:p w14:paraId="34163D58"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Automotive </w:t>
                      </w:r>
                    </w:p>
                    <w:p w14:paraId="543C34E8" w14:textId="77777777" w:rsidR="00EF5B11" w:rsidRDefault="00EF5B11" w:rsidP="0000134A">
                      <w:pPr>
                        <w:spacing w:after="60"/>
                        <w:rPr>
                          <w:rFonts w:ascii="Arial" w:hAnsi="Arial" w:cs="Arial"/>
                          <w:color w:val="000000"/>
                          <w:sz w:val="18"/>
                          <w:szCs w:val="18"/>
                        </w:rPr>
                      </w:pPr>
                      <w:r>
                        <w:rPr>
                          <w:rFonts w:ascii="Arial" w:hAnsi="Arial" w:cs="Arial"/>
                          <w:color w:val="000000"/>
                          <w:sz w:val="18"/>
                          <w:szCs w:val="18"/>
                        </w:rPr>
                        <w:t>Banking &amp; Capital Markets</w:t>
                      </w:r>
                    </w:p>
                    <w:p w14:paraId="24C67D40"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Biotech/Pharmaceuticals</w:t>
                      </w:r>
                    </w:p>
                    <w:p w14:paraId="6DBFD956"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Consumer Products</w:t>
                      </w:r>
                    </w:p>
                    <w:p w14:paraId="7401B751"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Distribution</w:t>
                      </w:r>
                    </w:p>
                    <w:p w14:paraId="00E2A108"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Energy/Oil &amp; Gas</w:t>
                      </w:r>
                    </w:p>
                    <w:p w14:paraId="1148541A"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Healthcare Services</w:t>
                      </w:r>
                    </w:p>
                    <w:p w14:paraId="1ECF12A9"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Higher Education</w:t>
                      </w:r>
                    </w:p>
                    <w:p w14:paraId="090B98A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Insurance</w:t>
                      </w:r>
                    </w:p>
                    <w:p w14:paraId="1CEB0F4D"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Manufacturing</w:t>
                      </w:r>
                    </w:p>
                    <w:p w14:paraId="00B6BEA7"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Retail &amp; Wholesale</w:t>
                      </w:r>
                    </w:p>
                    <w:p w14:paraId="7DBCB4F0" w14:textId="77777777" w:rsidR="00C377D7" w:rsidRPr="00AE7CEC" w:rsidRDefault="00A67980" w:rsidP="0000134A">
                      <w:pPr>
                        <w:spacing w:after="60"/>
                        <w:rPr>
                          <w:rFonts w:ascii="Arial" w:hAnsi="Arial" w:cs="Arial"/>
                          <w:color w:val="000000"/>
                          <w:sz w:val="18"/>
                          <w:szCs w:val="18"/>
                        </w:rPr>
                      </w:pPr>
                      <w:r>
                        <w:rPr>
                          <w:rFonts w:ascii="Arial" w:hAnsi="Arial" w:cs="Arial"/>
                          <w:color w:val="000000"/>
                          <w:sz w:val="18"/>
                          <w:szCs w:val="18"/>
                        </w:rPr>
                        <w:t>Telecommunications</w:t>
                      </w:r>
                    </w:p>
                    <w:p w14:paraId="4B766073" w14:textId="77777777" w:rsidR="00C377D7" w:rsidRDefault="00C377D7" w:rsidP="0000134A">
                      <w:pPr>
                        <w:spacing w:after="60"/>
                        <w:rPr>
                          <w:rFonts w:ascii="Arial" w:hAnsi="Arial" w:cs="Arial"/>
                          <w:b/>
                          <w:color w:val="000000"/>
                          <w:sz w:val="18"/>
                          <w:szCs w:val="18"/>
                          <w:u w:val="single"/>
                        </w:rPr>
                      </w:pPr>
                    </w:p>
                    <w:p w14:paraId="175EEFC6"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Functional Experience</w:t>
                      </w:r>
                    </w:p>
                    <w:p w14:paraId="30214A29"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“Big Four” Experience</w:t>
                      </w:r>
                    </w:p>
                    <w:p w14:paraId="0826C876"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Account Management</w:t>
                      </w:r>
                    </w:p>
                    <w:p w14:paraId="52E507DF" w14:textId="77777777" w:rsidR="00C377D7" w:rsidRDefault="006447F0" w:rsidP="0000134A">
                      <w:pPr>
                        <w:spacing w:after="60"/>
                        <w:rPr>
                          <w:rFonts w:ascii="Arial" w:hAnsi="Arial" w:cs="Arial"/>
                          <w:color w:val="000000"/>
                          <w:sz w:val="18"/>
                          <w:szCs w:val="18"/>
                        </w:rPr>
                      </w:pPr>
                      <w:r>
                        <w:rPr>
                          <w:rFonts w:ascii="Arial" w:hAnsi="Arial" w:cs="Arial"/>
                          <w:color w:val="000000"/>
                          <w:sz w:val="18"/>
                          <w:szCs w:val="18"/>
                        </w:rPr>
                        <w:t xml:space="preserve">Budgeting </w:t>
                      </w:r>
                    </w:p>
                    <w:p w14:paraId="376BC7E9"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Business Process Re-</w:t>
                      </w:r>
                    </w:p>
                    <w:p w14:paraId="3CE0FD94"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Engineering</w:t>
                      </w:r>
                    </w:p>
                    <w:p w14:paraId="1E6CD8A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Controller</w:t>
                      </w:r>
                    </w:p>
                    <w:p w14:paraId="50BF655D"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Financial &amp; Operational</w:t>
                      </w:r>
                    </w:p>
                    <w:p w14:paraId="59A0888F"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Analysis </w:t>
                      </w:r>
                    </w:p>
                    <w:p w14:paraId="7EA3C5BD"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Financial Auditing</w:t>
                      </w:r>
                    </w:p>
                    <w:p w14:paraId="6BE5E429"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Financial Controls</w:t>
                      </w:r>
                    </w:p>
                    <w:p w14:paraId="6D6EE683" w14:textId="77777777" w:rsidR="00A67980" w:rsidRDefault="00C377D7" w:rsidP="0000134A">
                      <w:pPr>
                        <w:spacing w:after="60"/>
                        <w:rPr>
                          <w:rFonts w:ascii="Arial" w:hAnsi="Arial" w:cs="Arial"/>
                          <w:color w:val="000000"/>
                          <w:sz w:val="18"/>
                          <w:szCs w:val="18"/>
                        </w:rPr>
                      </w:pPr>
                      <w:r>
                        <w:rPr>
                          <w:rFonts w:ascii="Arial" w:hAnsi="Arial" w:cs="Arial"/>
                          <w:color w:val="000000"/>
                          <w:sz w:val="18"/>
                          <w:szCs w:val="18"/>
                        </w:rPr>
                        <w:t>Financial</w:t>
                      </w:r>
                    </w:p>
                    <w:p w14:paraId="528E25E7"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 xml:space="preserve">  Reporting/Statement</w:t>
                      </w:r>
                    </w:p>
                    <w:p w14:paraId="3250E191"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 xml:space="preserve">Preparation </w:t>
                      </w:r>
                    </w:p>
                    <w:p w14:paraId="63EA3890"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GAAP</w:t>
                      </w:r>
                    </w:p>
                    <w:p w14:paraId="2B88D1B1"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Instruction &amp; Presentation </w:t>
                      </w:r>
                    </w:p>
                    <w:p w14:paraId="3AE143ED" w14:textId="77777777" w:rsidR="00C377D7" w:rsidRDefault="006447F0" w:rsidP="0000134A">
                      <w:pPr>
                        <w:spacing w:after="60"/>
                        <w:rPr>
                          <w:rFonts w:ascii="Arial" w:hAnsi="Arial" w:cs="Arial"/>
                          <w:color w:val="000000"/>
                          <w:sz w:val="18"/>
                          <w:szCs w:val="18"/>
                        </w:rPr>
                      </w:pPr>
                      <w:r>
                        <w:rPr>
                          <w:rFonts w:ascii="Arial" w:hAnsi="Arial" w:cs="Arial"/>
                          <w:color w:val="000000"/>
                          <w:sz w:val="18"/>
                          <w:szCs w:val="18"/>
                        </w:rPr>
                        <w:t>Internal Audit Management</w:t>
                      </w:r>
                      <w:r w:rsidR="00C377D7">
                        <w:rPr>
                          <w:rFonts w:ascii="Arial" w:hAnsi="Arial" w:cs="Arial"/>
                          <w:color w:val="000000"/>
                          <w:sz w:val="18"/>
                          <w:szCs w:val="18"/>
                        </w:rPr>
                        <w:t xml:space="preserve"> </w:t>
                      </w:r>
                    </w:p>
                    <w:p w14:paraId="6EF79FA8"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 xml:space="preserve">Mergers &amp; Acquisitions </w:t>
                      </w:r>
                    </w:p>
                    <w:p w14:paraId="2CB4D197" w14:textId="77777777" w:rsidR="00C377D7" w:rsidRDefault="00C377D7" w:rsidP="0000134A">
                      <w:pPr>
                        <w:spacing w:after="60"/>
                        <w:rPr>
                          <w:rFonts w:ascii="Arial" w:hAnsi="Arial" w:cs="Arial"/>
                          <w:color w:val="000000"/>
                          <w:sz w:val="18"/>
                          <w:szCs w:val="18"/>
                        </w:rPr>
                      </w:pPr>
                      <w:r>
                        <w:rPr>
                          <w:rFonts w:ascii="Arial" w:hAnsi="Arial" w:cs="Arial"/>
                          <w:color w:val="000000"/>
                          <w:sz w:val="18"/>
                          <w:szCs w:val="18"/>
                        </w:rPr>
                        <w:t>Project Management</w:t>
                      </w:r>
                    </w:p>
                    <w:p w14:paraId="2FD95484" w14:textId="77777777" w:rsidR="00A67980" w:rsidRDefault="00A67980" w:rsidP="0000134A">
                      <w:pPr>
                        <w:spacing w:after="60"/>
                        <w:rPr>
                          <w:rFonts w:ascii="Arial" w:hAnsi="Arial" w:cs="Arial"/>
                          <w:color w:val="000000"/>
                          <w:sz w:val="18"/>
                          <w:szCs w:val="18"/>
                        </w:rPr>
                      </w:pPr>
                      <w:r>
                        <w:rPr>
                          <w:rFonts w:ascii="Arial" w:hAnsi="Arial" w:cs="Arial"/>
                          <w:color w:val="000000"/>
                          <w:sz w:val="18"/>
                          <w:szCs w:val="18"/>
                        </w:rPr>
                        <w:t>Sarbanes-Oxley Act (SOX)</w:t>
                      </w:r>
                    </w:p>
                    <w:p w14:paraId="3F8C0A72" w14:textId="77777777" w:rsidR="00C377D7" w:rsidRDefault="00A67980" w:rsidP="0000134A">
                      <w:pPr>
                        <w:spacing w:after="60"/>
                        <w:rPr>
                          <w:rFonts w:ascii="Arial" w:hAnsi="Arial" w:cs="Arial"/>
                          <w:color w:val="000000"/>
                          <w:sz w:val="18"/>
                          <w:szCs w:val="18"/>
                        </w:rPr>
                      </w:pPr>
                      <w:r>
                        <w:rPr>
                          <w:rFonts w:ascii="Arial" w:hAnsi="Arial" w:cs="Arial"/>
                          <w:color w:val="000000"/>
                          <w:sz w:val="18"/>
                          <w:szCs w:val="18"/>
                        </w:rPr>
                        <w:t xml:space="preserve">  </w:t>
                      </w:r>
                      <w:r w:rsidR="00C377D7">
                        <w:rPr>
                          <w:rFonts w:ascii="Arial" w:hAnsi="Arial" w:cs="Arial"/>
                          <w:color w:val="000000"/>
                          <w:sz w:val="18"/>
                          <w:szCs w:val="18"/>
                        </w:rPr>
                        <w:t>Compliance</w:t>
                      </w:r>
                    </w:p>
                    <w:p w14:paraId="7E33EE7D" w14:textId="2899453E" w:rsidR="000029EE" w:rsidRDefault="000029EE" w:rsidP="0000134A">
                      <w:pPr>
                        <w:spacing w:after="60"/>
                        <w:rPr>
                          <w:rFonts w:ascii="Arial" w:hAnsi="Arial" w:cs="Arial"/>
                          <w:color w:val="000000"/>
                          <w:sz w:val="18"/>
                          <w:szCs w:val="18"/>
                        </w:rPr>
                      </w:pPr>
                      <w:r>
                        <w:rPr>
                          <w:rFonts w:ascii="Arial" w:hAnsi="Arial" w:cs="Arial"/>
                          <w:color w:val="000000"/>
                          <w:sz w:val="18"/>
                          <w:szCs w:val="18"/>
                        </w:rPr>
                        <w:t>SEC and PCAOB</w:t>
                      </w:r>
                    </w:p>
                    <w:p w14:paraId="7A797D9E" w14:textId="77777777" w:rsidR="00C377D7" w:rsidRPr="00AE7CEC" w:rsidRDefault="00C377D7" w:rsidP="0000134A">
                      <w:pPr>
                        <w:spacing w:after="60"/>
                        <w:rPr>
                          <w:rFonts w:ascii="Arial" w:hAnsi="Arial" w:cs="Arial"/>
                          <w:color w:val="000000"/>
                          <w:sz w:val="18"/>
                          <w:szCs w:val="18"/>
                        </w:rPr>
                      </w:pPr>
                      <w:r>
                        <w:rPr>
                          <w:rFonts w:ascii="Arial" w:hAnsi="Arial" w:cs="Arial"/>
                          <w:color w:val="000000"/>
                          <w:sz w:val="18"/>
                          <w:szCs w:val="18"/>
                        </w:rPr>
                        <w:t xml:space="preserve">Strategic Planning </w:t>
                      </w:r>
                    </w:p>
                    <w:p w14:paraId="21D51E2C" w14:textId="77777777" w:rsidR="00C377D7" w:rsidRPr="00AE7CEC" w:rsidRDefault="00C377D7" w:rsidP="00133AC8">
                      <w:pPr>
                        <w:rPr>
                          <w:rFonts w:ascii="Arial" w:hAnsi="Arial" w:cs="Arial"/>
                          <w:b/>
                          <w:color w:val="000000"/>
                          <w:sz w:val="18"/>
                          <w:szCs w:val="18"/>
                          <w:u w:val="single"/>
                        </w:rPr>
                      </w:pPr>
                    </w:p>
                    <w:p w14:paraId="07F3368F" w14:textId="77777777" w:rsidR="00C377D7" w:rsidRPr="00AE7CEC" w:rsidRDefault="00C377D7" w:rsidP="0000134A">
                      <w:pPr>
                        <w:spacing w:after="60"/>
                        <w:rPr>
                          <w:rFonts w:ascii="Arial" w:hAnsi="Arial" w:cs="Arial"/>
                          <w:b/>
                          <w:color w:val="000000"/>
                          <w:sz w:val="18"/>
                          <w:szCs w:val="18"/>
                          <w:u w:val="single"/>
                        </w:rPr>
                      </w:pPr>
                      <w:r>
                        <w:rPr>
                          <w:rFonts w:ascii="Arial" w:hAnsi="Arial" w:cs="Arial"/>
                          <w:b/>
                          <w:color w:val="000000"/>
                          <w:sz w:val="18"/>
                          <w:szCs w:val="18"/>
                          <w:u w:val="single"/>
                        </w:rPr>
                        <w:t>Technical Summary</w:t>
                      </w:r>
                    </w:p>
                    <w:p w14:paraId="1880C4BF" w14:textId="77777777" w:rsidR="00C377D7" w:rsidRPr="00E85040" w:rsidRDefault="00300ACF" w:rsidP="00E85040">
                      <w:pPr>
                        <w:spacing w:after="60"/>
                        <w:rPr>
                          <w:rFonts w:ascii="Arial" w:hAnsi="Arial" w:cs="Arial"/>
                          <w:color w:val="000000"/>
                          <w:sz w:val="18"/>
                          <w:szCs w:val="18"/>
                        </w:rPr>
                      </w:pPr>
                      <w:r>
                        <w:rPr>
                          <w:rFonts w:ascii="Arial" w:hAnsi="Arial" w:cs="Arial"/>
                          <w:color w:val="000000"/>
                          <w:sz w:val="18"/>
                          <w:szCs w:val="18"/>
                        </w:rPr>
                        <w:t xml:space="preserve">Oracle, </w:t>
                      </w:r>
                      <w:r w:rsidR="004E6192">
                        <w:rPr>
                          <w:rFonts w:ascii="Arial" w:hAnsi="Arial" w:cs="Arial"/>
                          <w:color w:val="000000"/>
                          <w:sz w:val="18"/>
                          <w:szCs w:val="18"/>
                        </w:rPr>
                        <w:t xml:space="preserve">PeopleSoft, </w:t>
                      </w:r>
                      <w:r w:rsidR="00A67980">
                        <w:rPr>
                          <w:rFonts w:ascii="Arial" w:hAnsi="Arial" w:cs="Arial"/>
                          <w:color w:val="000000"/>
                          <w:sz w:val="18"/>
                          <w:szCs w:val="18"/>
                        </w:rPr>
                        <w:t>Great Plains, MS Dynamics Axapta</w:t>
                      </w:r>
                      <w:r w:rsidR="00C377D7" w:rsidRPr="00E85040">
                        <w:rPr>
                          <w:rFonts w:ascii="Arial" w:hAnsi="Arial" w:cs="Arial"/>
                          <w:color w:val="000000"/>
                          <w:sz w:val="18"/>
                          <w:szCs w:val="18"/>
                        </w:rPr>
                        <w:t>, MAS 500</w:t>
                      </w:r>
                      <w:r w:rsidR="00A6105E">
                        <w:rPr>
                          <w:rFonts w:ascii="Arial" w:hAnsi="Arial" w:cs="Arial"/>
                          <w:color w:val="000000"/>
                          <w:sz w:val="18"/>
                          <w:szCs w:val="18"/>
                        </w:rPr>
                        <w:t>, MS Wo</w:t>
                      </w:r>
                      <w:r w:rsidR="004E6192">
                        <w:rPr>
                          <w:rFonts w:ascii="Arial" w:hAnsi="Arial" w:cs="Arial"/>
                          <w:color w:val="000000"/>
                          <w:sz w:val="18"/>
                          <w:szCs w:val="18"/>
                        </w:rPr>
                        <w:t xml:space="preserve">rd, Excel, Visio and </w:t>
                      </w:r>
                      <w:proofErr w:type="spellStart"/>
                      <w:r w:rsidR="004E6192">
                        <w:rPr>
                          <w:rFonts w:ascii="Arial" w:hAnsi="Arial" w:cs="Arial"/>
                          <w:color w:val="000000"/>
                          <w:sz w:val="18"/>
                          <w:szCs w:val="18"/>
                        </w:rPr>
                        <w:t>Powerpoint</w:t>
                      </w:r>
                      <w:proofErr w:type="spellEnd"/>
                    </w:p>
                    <w:p w14:paraId="1F08A117" w14:textId="77777777" w:rsidR="00C377D7" w:rsidRPr="00AE7CEC" w:rsidRDefault="00C377D7" w:rsidP="00133AC8">
                      <w:pPr>
                        <w:rPr>
                          <w:rFonts w:ascii="Arial" w:hAnsi="Arial" w:cs="Arial"/>
                          <w:b/>
                          <w:color w:val="000000"/>
                          <w:sz w:val="18"/>
                          <w:szCs w:val="18"/>
                        </w:rPr>
                      </w:pPr>
                    </w:p>
                    <w:p w14:paraId="2918B0B2" w14:textId="77777777" w:rsidR="00C377D7" w:rsidRPr="00AE7CEC" w:rsidRDefault="00C377D7" w:rsidP="0000134A">
                      <w:pPr>
                        <w:spacing w:after="60"/>
                        <w:rPr>
                          <w:rFonts w:ascii="Arial" w:hAnsi="Arial" w:cs="Arial"/>
                          <w:b/>
                          <w:color w:val="000000"/>
                          <w:sz w:val="18"/>
                          <w:szCs w:val="18"/>
                          <w:u w:val="single"/>
                        </w:rPr>
                      </w:pPr>
                      <w:r w:rsidRPr="00AE7CEC">
                        <w:rPr>
                          <w:rFonts w:ascii="Arial" w:hAnsi="Arial" w:cs="Arial"/>
                          <w:b/>
                          <w:color w:val="000000"/>
                          <w:sz w:val="18"/>
                          <w:szCs w:val="18"/>
                          <w:u w:val="single"/>
                        </w:rPr>
                        <w:t>Education</w:t>
                      </w:r>
                    </w:p>
                    <w:p w14:paraId="333F5F20" w14:textId="77777777" w:rsidR="00C377D7" w:rsidRPr="00E85040" w:rsidRDefault="006447F0" w:rsidP="0000134A">
                      <w:pPr>
                        <w:spacing w:after="60"/>
                        <w:rPr>
                          <w:rFonts w:ascii="Arial" w:hAnsi="Arial" w:cs="Arial"/>
                          <w:color w:val="000000"/>
                          <w:sz w:val="18"/>
                          <w:szCs w:val="18"/>
                        </w:rPr>
                      </w:pPr>
                      <w:r>
                        <w:rPr>
                          <w:rFonts w:ascii="Arial" w:hAnsi="Arial" w:cs="Arial"/>
                          <w:color w:val="000000"/>
                          <w:sz w:val="18"/>
                          <w:szCs w:val="18"/>
                        </w:rPr>
                        <w:t>Tennessee State</w:t>
                      </w:r>
                      <w:r w:rsidR="00C377D7" w:rsidRPr="00E85040">
                        <w:rPr>
                          <w:rFonts w:ascii="Arial" w:hAnsi="Arial" w:cs="Arial"/>
                          <w:color w:val="000000"/>
                          <w:sz w:val="18"/>
                          <w:szCs w:val="18"/>
                        </w:rPr>
                        <w:t xml:space="preserve"> University</w:t>
                      </w:r>
                    </w:p>
                    <w:p w14:paraId="21312CE3" w14:textId="77777777" w:rsidR="00C377D7" w:rsidRPr="006447F0" w:rsidRDefault="006447F0" w:rsidP="00E85040">
                      <w:pPr>
                        <w:spacing w:after="60"/>
                        <w:rPr>
                          <w:rFonts w:ascii="Arial" w:hAnsi="Arial" w:cs="Arial"/>
                          <w:color w:val="000000"/>
                          <w:sz w:val="18"/>
                          <w:szCs w:val="18"/>
                        </w:rPr>
                      </w:pPr>
                      <w:r>
                        <w:rPr>
                          <w:rFonts w:ascii="Arial" w:hAnsi="Arial" w:cs="Arial"/>
                          <w:color w:val="000000"/>
                          <w:sz w:val="18"/>
                          <w:szCs w:val="18"/>
                        </w:rPr>
                        <w:t>MBA</w:t>
                      </w:r>
                      <w:r w:rsidR="00C377D7" w:rsidRPr="00E85040">
                        <w:rPr>
                          <w:rFonts w:ascii="Arial" w:hAnsi="Arial" w:cs="Arial"/>
                          <w:color w:val="000000"/>
                          <w:sz w:val="18"/>
                          <w:szCs w:val="18"/>
                        </w:rPr>
                        <w:t>, Accounting</w:t>
                      </w:r>
                      <w:r w:rsidR="00C377D7" w:rsidRPr="00AE7CEC">
                        <w:rPr>
                          <w:rFonts w:ascii="Arial" w:hAnsi="Arial" w:cs="Arial"/>
                          <w:color w:val="000000"/>
                          <w:sz w:val="20"/>
                          <w:szCs w:val="20"/>
                        </w:rPr>
                        <w:br/>
                      </w:r>
                    </w:p>
                    <w:p w14:paraId="7693C745" w14:textId="77777777" w:rsidR="006447F0" w:rsidRDefault="006447F0" w:rsidP="00E85040">
                      <w:pPr>
                        <w:spacing w:after="60"/>
                        <w:rPr>
                          <w:rFonts w:ascii="Arial" w:hAnsi="Arial" w:cs="Arial"/>
                          <w:color w:val="000000"/>
                          <w:sz w:val="18"/>
                          <w:szCs w:val="18"/>
                        </w:rPr>
                      </w:pPr>
                      <w:r w:rsidRPr="006447F0">
                        <w:rPr>
                          <w:rFonts w:ascii="Arial" w:hAnsi="Arial" w:cs="Arial"/>
                          <w:color w:val="000000"/>
                          <w:sz w:val="18"/>
                          <w:szCs w:val="18"/>
                        </w:rPr>
                        <w:t xml:space="preserve">Trevecca </w:t>
                      </w:r>
                      <w:r>
                        <w:rPr>
                          <w:rFonts w:ascii="Arial" w:hAnsi="Arial" w:cs="Arial"/>
                          <w:color w:val="000000"/>
                          <w:sz w:val="18"/>
                          <w:szCs w:val="18"/>
                        </w:rPr>
                        <w:t>Nazarene Univ.</w:t>
                      </w:r>
                    </w:p>
                    <w:p w14:paraId="1E5094DC" w14:textId="77777777" w:rsidR="006447F0" w:rsidRDefault="006447F0" w:rsidP="00E85040">
                      <w:pPr>
                        <w:spacing w:after="60"/>
                        <w:rPr>
                          <w:rFonts w:ascii="Arial" w:hAnsi="Arial" w:cs="Arial"/>
                          <w:color w:val="000000"/>
                          <w:sz w:val="18"/>
                          <w:szCs w:val="18"/>
                        </w:rPr>
                      </w:pPr>
                      <w:r>
                        <w:rPr>
                          <w:rFonts w:ascii="Arial" w:hAnsi="Arial" w:cs="Arial"/>
                          <w:color w:val="000000"/>
                          <w:sz w:val="18"/>
                          <w:szCs w:val="18"/>
                        </w:rPr>
                        <w:t>BS, Accounting</w:t>
                      </w:r>
                    </w:p>
                    <w:p w14:paraId="146B79E4" w14:textId="77777777" w:rsidR="006447F0" w:rsidRPr="006447F0" w:rsidRDefault="006447F0" w:rsidP="00E85040">
                      <w:pPr>
                        <w:spacing w:after="60"/>
                        <w:rPr>
                          <w:rFonts w:ascii="Arial" w:hAnsi="Arial" w:cs="Arial"/>
                          <w:color w:val="000000"/>
                          <w:sz w:val="18"/>
                          <w:szCs w:val="18"/>
                        </w:rPr>
                      </w:pPr>
                    </w:p>
                    <w:p w14:paraId="7A2FDB9E" w14:textId="77777777" w:rsidR="00C377D7" w:rsidRPr="00AE7CEC" w:rsidRDefault="00C377D7" w:rsidP="00E85040">
                      <w:pPr>
                        <w:spacing w:after="60"/>
                        <w:rPr>
                          <w:rFonts w:ascii="Arial" w:hAnsi="Arial" w:cs="Arial"/>
                          <w:color w:val="000000"/>
                          <w:sz w:val="18"/>
                          <w:szCs w:val="18"/>
                        </w:rPr>
                      </w:pPr>
                      <w:r w:rsidRPr="00AE7CEC">
                        <w:rPr>
                          <w:rFonts w:ascii="Arial" w:hAnsi="Arial" w:cs="Arial"/>
                          <w:color w:val="000000"/>
                          <w:sz w:val="18"/>
                          <w:szCs w:val="18"/>
                        </w:rPr>
                        <w:t xml:space="preserve">Certified Public Accountant </w:t>
                      </w:r>
                      <w:r w:rsidRPr="00370B2B">
                        <w:rPr>
                          <w:rFonts w:ascii="Arial" w:hAnsi="Arial" w:cs="Arial"/>
                          <w:b/>
                          <w:color w:val="000000"/>
                          <w:sz w:val="18"/>
                          <w:szCs w:val="18"/>
                        </w:rPr>
                        <w:t>(CPA)</w:t>
                      </w:r>
                    </w:p>
                    <w:p w14:paraId="19093AA8" w14:textId="77777777" w:rsidR="00C377D7" w:rsidRPr="00AE7CEC" w:rsidRDefault="00C377D7" w:rsidP="0000134A">
                      <w:pPr>
                        <w:spacing w:before="120"/>
                        <w:rPr>
                          <w:rFonts w:ascii="Arial" w:hAnsi="Arial" w:cs="Arial"/>
                          <w:color w:val="808080"/>
                          <w:sz w:val="20"/>
                          <w:szCs w:val="20"/>
                        </w:rPr>
                      </w:pPr>
                    </w:p>
                    <w:p w14:paraId="121BF50F" w14:textId="77777777" w:rsidR="00C377D7" w:rsidRPr="00AE7CEC" w:rsidRDefault="00C377D7" w:rsidP="0000134A">
                      <w:pPr>
                        <w:spacing w:before="2880" w:after="240"/>
                        <w:rPr>
                          <w:rFonts w:ascii="Arial" w:hAnsi="Arial" w:cs="Arial"/>
                          <w:color w:val="808080"/>
                          <w:sz w:val="20"/>
                          <w:szCs w:val="20"/>
                        </w:rPr>
                      </w:pPr>
                    </w:p>
                    <w:p w14:paraId="5594F280" w14:textId="77777777" w:rsidR="00C377D7" w:rsidRPr="00AE7CEC" w:rsidRDefault="00C377D7" w:rsidP="0000134A">
                      <w:pPr>
                        <w:rPr>
                          <w:rFonts w:ascii="Arial" w:hAnsi="Arial" w:cs="Arial"/>
                          <w:i/>
                          <w:color w:val="808080"/>
                          <w:sz w:val="20"/>
                          <w:szCs w:val="20"/>
                        </w:rPr>
                      </w:pPr>
                      <w:smartTag w:uri="urn:schemas-microsoft-com:office:smarttags" w:element="place">
                        <w:smartTag w:uri="urn:schemas-microsoft-com:office:smarttags" w:element="City">
                          <w:r w:rsidRPr="00AE7CEC">
                            <w:rPr>
                              <w:rFonts w:ascii="Arial" w:hAnsi="Arial" w:cs="Arial"/>
                              <w:i/>
                              <w:color w:val="808080"/>
                              <w:sz w:val="20"/>
                              <w:szCs w:val="20"/>
                            </w:rPr>
                            <w:t>Minneapolis</w:t>
                          </w:r>
                        </w:smartTag>
                      </w:smartTag>
                      <w:r w:rsidRPr="00AE7CEC">
                        <w:rPr>
                          <w:rFonts w:ascii="Arial" w:hAnsi="Arial" w:cs="Arial"/>
                          <w:i/>
                          <w:color w:val="808080"/>
                          <w:sz w:val="20"/>
                          <w:szCs w:val="20"/>
                        </w:rPr>
                        <w:t xml:space="preserve"> Office</w:t>
                      </w:r>
                    </w:p>
                    <w:p w14:paraId="4E27FF3A" w14:textId="77777777" w:rsidR="00C377D7" w:rsidRPr="00AE7CEC" w:rsidRDefault="00C377D7" w:rsidP="0000134A">
                      <w:pPr>
                        <w:rPr>
                          <w:rFonts w:ascii="Arial" w:hAnsi="Arial" w:cs="Arial"/>
                          <w:i/>
                          <w:color w:val="808080"/>
                          <w:sz w:val="20"/>
                          <w:szCs w:val="20"/>
                        </w:rPr>
                      </w:pPr>
                      <w:r w:rsidRPr="00AE7CEC">
                        <w:rPr>
                          <w:rFonts w:ascii="Arial" w:hAnsi="Arial" w:cs="Arial"/>
                          <w:i/>
                          <w:color w:val="808080"/>
                          <w:sz w:val="20"/>
                          <w:szCs w:val="20"/>
                        </w:rPr>
                        <w:t>612 215 4400</w:t>
                      </w:r>
                    </w:p>
                  </w:txbxContent>
                </v:textbox>
              </v:shape>
            </w:pict>
          </mc:Fallback>
        </mc:AlternateContent>
      </w:r>
      <w:r w:rsidR="0014018A">
        <w:rPr>
          <w:b/>
        </w:rPr>
        <w:t xml:space="preserve">Harold </w:t>
      </w:r>
      <w:r w:rsidRPr="00752BA3">
        <w:rPr>
          <w:b/>
        </w:rPr>
        <w:t>Art Foster</w:t>
      </w:r>
      <w:r w:rsidR="000B13A7">
        <w:rPr>
          <w:b/>
        </w:rPr>
        <w:t>, MBA, CPA</w:t>
      </w:r>
    </w:p>
    <w:p w14:paraId="6F772F08" w14:textId="07EEA8ED" w:rsidR="00752BA3" w:rsidRPr="00752BA3" w:rsidRDefault="00956E84" w:rsidP="00752BA3">
      <w:pPr>
        <w:pStyle w:val="NoSpacing"/>
        <w:jc w:val="center"/>
        <w:rPr>
          <w:sz w:val="22"/>
          <w:szCs w:val="22"/>
        </w:rPr>
      </w:pPr>
      <w:r>
        <w:rPr>
          <w:sz w:val="22"/>
          <w:szCs w:val="22"/>
        </w:rPr>
        <w:t>Nashville, Tennessee</w:t>
      </w:r>
    </w:p>
    <w:p w14:paraId="4A543360" w14:textId="670F4F6F" w:rsidR="00752BA3" w:rsidRPr="00752BA3" w:rsidRDefault="00752BA3" w:rsidP="00752BA3">
      <w:pPr>
        <w:pStyle w:val="NoSpacing"/>
        <w:jc w:val="center"/>
        <w:rPr>
          <w:rFonts w:ascii="Arial" w:hAnsi="Arial" w:cs="Arial"/>
          <w:color w:val="C60C30"/>
          <w:sz w:val="22"/>
          <w:szCs w:val="22"/>
        </w:rPr>
      </w:pPr>
      <w:r w:rsidRPr="00752BA3">
        <w:rPr>
          <w:sz w:val="22"/>
          <w:szCs w:val="22"/>
        </w:rPr>
        <w:t>615.</w:t>
      </w:r>
      <w:r w:rsidR="00956E84">
        <w:rPr>
          <w:sz w:val="22"/>
          <w:szCs w:val="22"/>
        </w:rPr>
        <w:t>420.8295</w:t>
      </w:r>
    </w:p>
    <w:p w14:paraId="1B43D241" w14:textId="77777777" w:rsidR="00C84514" w:rsidRPr="00140074" w:rsidRDefault="00C377D7" w:rsidP="00140074">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Accomplished finance and accounti</w:t>
      </w:r>
      <w:r w:rsidR="00C81930">
        <w:rPr>
          <w:rFonts w:ascii="Arial" w:hAnsi="Arial" w:cs="Arial"/>
          <w:sz w:val="18"/>
          <w:szCs w:val="18"/>
        </w:rPr>
        <w:t xml:space="preserve">ng technician and communicator with a uniquely-balanced </w:t>
      </w:r>
      <w:r w:rsidR="00C84514">
        <w:rPr>
          <w:rFonts w:ascii="Arial" w:hAnsi="Arial" w:cs="Arial"/>
          <w:sz w:val="18"/>
          <w:szCs w:val="18"/>
        </w:rPr>
        <w:t xml:space="preserve">public and private sector background, </w:t>
      </w:r>
      <w:r>
        <w:rPr>
          <w:rFonts w:ascii="Arial" w:hAnsi="Arial" w:cs="Arial"/>
          <w:sz w:val="18"/>
          <w:szCs w:val="18"/>
        </w:rPr>
        <w:t>blend</w:t>
      </w:r>
      <w:r w:rsidR="00C84514">
        <w:rPr>
          <w:rFonts w:ascii="Arial" w:hAnsi="Arial" w:cs="Arial"/>
          <w:sz w:val="18"/>
          <w:szCs w:val="18"/>
        </w:rPr>
        <w:t xml:space="preserve">ing </w:t>
      </w:r>
      <w:r>
        <w:rPr>
          <w:rFonts w:ascii="Arial" w:hAnsi="Arial" w:cs="Arial"/>
          <w:sz w:val="18"/>
          <w:szCs w:val="18"/>
        </w:rPr>
        <w:t>accounting</w:t>
      </w:r>
      <w:r w:rsidR="00C84514">
        <w:rPr>
          <w:rFonts w:ascii="Arial" w:hAnsi="Arial" w:cs="Arial"/>
          <w:sz w:val="18"/>
          <w:szCs w:val="18"/>
        </w:rPr>
        <w:t xml:space="preserve"> (assurance and advisory)</w:t>
      </w:r>
      <w:r>
        <w:rPr>
          <w:rFonts w:ascii="Arial" w:hAnsi="Arial" w:cs="Arial"/>
          <w:sz w:val="18"/>
          <w:szCs w:val="18"/>
        </w:rPr>
        <w:t>,</w:t>
      </w:r>
      <w:r w:rsidR="006C410C">
        <w:rPr>
          <w:rFonts w:ascii="Arial" w:hAnsi="Arial" w:cs="Arial"/>
          <w:sz w:val="18"/>
          <w:szCs w:val="18"/>
        </w:rPr>
        <w:t xml:space="preserve"> finance, management </w:t>
      </w:r>
      <w:r>
        <w:rPr>
          <w:rFonts w:ascii="Arial" w:hAnsi="Arial" w:cs="Arial"/>
          <w:sz w:val="18"/>
          <w:szCs w:val="18"/>
        </w:rPr>
        <w:t xml:space="preserve">and internal controls experience across </w:t>
      </w:r>
      <w:r w:rsidR="00C84514">
        <w:rPr>
          <w:rFonts w:ascii="Arial" w:hAnsi="Arial" w:cs="Arial"/>
          <w:sz w:val="18"/>
          <w:szCs w:val="18"/>
        </w:rPr>
        <w:t>a wide array of industries, including</w:t>
      </w:r>
      <w:r>
        <w:rPr>
          <w:rFonts w:ascii="Arial" w:hAnsi="Arial" w:cs="Arial"/>
          <w:sz w:val="18"/>
          <w:szCs w:val="18"/>
        </w:rPr>
        <w:t xml:space="preserve"> companies ranging in size from Fortune 100 to start-up.  </w:t>
      </w:r>
    </w:p>
    <w:p w14:paraId="468DBBDD" w14:textId="694A9565" w:rsidR="0006458F" w:rsidRPr="0006458F" w:rsidRDefault="0006458F" w:rsidP="0006458F">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 xml:space="preserve">As a </w:t>
      </w:r>
      <w:r w:rsidR="00081F6E">
        <w:rPr>
          <w:rFonts w:ascii="Arial" w:hAnsi="Arial" w:cs="Arial"/>
          <w:sz w:val="18"/>
          <w:szCs w:val="18"/>
        </w:rPr>
        <w:t xml:space="preserve">finance and </w:t>
      </w:r>
      <w:r>
        <w:rPr>
          <w:rFonts w:ascii="Arial" w:hAnsi="Arial" w:cs="Arial"/>
          <w:sz w:val="18"/>
          <w:szCs w:val="18"/>
        </w:rPr>
        <w:t xml:space="preserve">risk management leader in a $550+ billion super regional (Top 7 US) bank, provided financial reporting and operational risk management support, thought leadership, and subject matter expertise to ensure risk data was captured, risk mitigation strategies and controls </w:t>
      </w:r>
      <w:r w:rsidRPr="007163EE">
        <w:rPr>
          <w:rFonts w:ascii="Arial" w:hAnsi="Arial" w:cs="Arial"/>
          <w:sz w:val="18"/>
          <w:szCs w:val="18"/>
        </w:rPr>
        <w:t xml:space="preserve">were developed, and appropriate reporting mechanisms implemented.  </w:t>
      </w:r>
      <w:r>
        <w:rPr>
          <w:rFonts w:ascii="Arial" w:hAnsi="Arial" w:cs="Arial"/>
          <w:sz w:val="18"/>
          <w:szCs w:val="18"/>
        </w:rPr>
        <w:t>Served as a k</w:t>
      </w:r>
      <w:r w:rsidRPr="007163EE">
        <w:rPr>
          <w:rFonts w:ascii="Arial" w:hAnsi="Arial" w:cs="Arial"/>
          <w:sz w:val="18"/>
          <w:szCs w:val="18"/>
        </w:rPr>
        <w:t xml:space="preserve">ey contributor to </w:t>
      </w:r>
      <w:r>
        <w:rPr>
          <w:rFonts w:ascii="Arial" w:hAnsi="Arial" w:cs="Arial"/>
          <w:sz w:val="18"/>
          <w:szCs w:val="18"/>
        </w:rPr>
        <w:t xml:space="preserve">the </w:t>
      </w:r>
      <w:r w:rsidRPr="007163EE">
        <w:rPr>
          <w:rFonts w:ascii="Arial" w:hAnsi="Arial" w:cs="Arial"/>
          <w:sz w:val="18"/>
          <w:szCs w:val="18"/>
        </w:rPr>
        <w:t xml:space="preserve">successful transformation of merged SOX Program Management functions for two heritage regional Banks (SunTrust and BB&amp;T – largest </w:t>
      </w:r>
      <w:r>
        <w:rPr>
          <w:rFonts w:ascii="Arial" w:hAnsi="Arial" w:cs="Arial"/>
          <w:sz w:val="18"/>
          <w:szCs w:val="18"/>
        </w:rPr>
        <w:t xml:space="preserve">US </w:t>
      </w:r>
      <w:r w:rsidRPr="007163EE">
        <w:rPr>
          <w:rFonts w:ascii="Arial" w:hAnsi="Arial" w:cs="Arial"/>
          <w:sz w:val="18"/>
          <w:szCs w:val="18"/>
        </w:rPr>
        <w:t>bank merger since the 2007/2008 global banking crisis</w:t>
      </w:r>
      <w:r w:rsidR="00C256E0">
        <w:rPr>
          <w:rFonts w:ascii="Arial" w:hAnsi="Arial" w:cs="Arial"/>
          <w:sz w:val="18"/>
          <w:szCs w:val="18"/>
        </w:rPr>
        <w:t>)</w:t>
      </w:r>
      <w:r>
        <w:rPr>
          <w:rFonts w:ascii="Arial" w:hAnsi="Arial" w:cs="Arial"/>
          <w:sz w:val="18"/>
          <w:szCs w:val="18"/>
        </w:rPr>
        <w:t>.</w:t>
      </w:r>
    </w:p>
    <w:p w14:paraId="13E5BC11" w14:textId="6412F6AA" w:rsidR="002A3176" w:rsidRDefault="002E0D2B" w:rsidP="00C84514">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 xml:space="preserve">As part </w:t>
      </w:r>
      <w:r w:rsidR="00692EA3">
        <w:rPr>
          <w:rFonts w:ascii="Arial" w:hAnsi="Arial" w:cs="Arial"/>
          <w:sz w:val="18"/>
          <w:szCs w:val="18"/>
        </w:rPr>
        <w:t xml:space="preserve">of a $6 billion privately-owned, multi-national </w:t>
      </w:r>
      <w:r>
        <w:rPr>
          <w:rFonts w:ascii="Arial" w:hAnsi="Arial" w:cs="Arial"/>
          <w:sz w:val="18"/>
          <w:szCs w:val="18"/>
        </w:rPr>
        <w:t xml:space="preserve">organization, transformed the environment, timelines and reporting to be SEC-compliant as part of a public company readiness initiative to ensure all available exit strategies available to private equity owners.  Converted monthly, quarterly and annual close/reporting deadlines to mirror those required for anticipated SEC filing deadlines.  Prepared financial statements, related disclosures and MD&amp;A to be </w:t>
      </w:r>
      <w:r w:rsidR="00692EA3">
        <w:rPr>
          <w:rFonts w:ascii="Arial" w:hAnsi="Arial" w:cs="Arial"/>
          <w:sz w:val="18"/>
          <w:szCs w:val="18"/>
        </w:rPr>
        <w:t xml:space="preserve">fully </w:t>
      </w:r>
      <w:r>
        <w:rPr>
          <w:rFonts w:ascii="Arial" w:hAnsi="Arial" w:cs="Arial"/>
          <w:sz w:val="18"/>
          <w:szCs w:val="18"/>
        </w:rPr>
        <w:t>SEC compliant</w:t>
      </w:r>
      <w:r w:rsidR="00692EA3">
        <w:rPr>
          <w:rFonts w:ascii="Arial" w:hAnsi="Arial" w:cs="Arial"/>
          <w:sz w:val="18"/>
          <w:szCs w:val="18"/>
        </w:rPr>
        <w:t xml:space="preserve">.  Transformation of culture included the build-out of a global process and control improvement team responsible </w:t>
      </w:r>
      <w:r w:rsidR="00300ACF">
        <w:rPr>
          <w:rFonts w:ascii="Arial" w:hAnsi="Arial" w:cs="Arial"/>
          <w:sz w:val="18"/>
          <w:szCs w:val="18"/>
        </w:rPr>
        <w:t>for Sarbanes-Oxley/404 controls</w:t>
      </w:r>
      <w:r w:rsidR="00692EA3">
        <w:rPr>
          <w:rFonts w:ascii="Arial" w:hAnsi="Arial" w:cs="Arial"/>
          <w:sz w:val="18"/>
          <w:szCs w:val="18"/>
        </w:rPr>
        <w:t xml:space="preserve"> and risk-based initiatives.</w:t>
      </w:r>
    </w:p>
    <w:p w14:paraId="6F6C9158" w14:textId="77777777" w:rsidR="00692EA3" w:rsidRDefault="00692EA3" w:rsidP="00C84514">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 xml:space="preserve">As a Big 4 assurance and advisory professional, participated in the successful IPO of a start-up biotech/pharmaceuticals company.  Provided technical accounting support for complex revenue recognition and </w:t>
      </w:r>
      <w:r w:rsidR="006D70FA">
        <w:rPr>
          <w:rFonts w:ascii="Arial" w:hAnsi="Arial" w:cs="Arial"/>
          <w:sz w:val="18"/>
          <w:szCs w:val="18"/>
        </w:rPr>
        <w:t xml:space="preserve">share-based payment arrangements.  Facilitated </w:t>
      </w:r>
      <w:r>
        <w:rPr>
          <w:rFonts w:ascii="Arial" w:hAnsi="Arial" w:cs="Arial"/>
          <w:sz w:val="18"/>
          <w:szCs w:val="18"/>
        </w:rPr>
        <w:t>the preparation and review of SEC-comp</w:t>
      </w:r>
      <w:r w:rsidR="006D70FA">
        <w:rPr>
          <w:rFonts w:ascii="Arial" w:hAnsi="Arial" w:cs="Arial"/>
          <w:sz w:val="18"/>
          <w:szCs w:val="18"/>
        </w:rPr>
        <w:t>liant financial reporting, MD&amp;A</w:t>
      </w:r>
      <w:r>
        <w:rPr>
          <w:rFonts w:ascii="Arial" w:hAnsi="Arial" w:cs="Arial"/>
          <w:sz w:val="18"/>
          <w:szCs w:val="18"/>
        </w:rPr>
        <w:t xml:space="preserve"> </w:t>
      </w:r>
      <w:r w:rsidR="006D70FA">
        <w:rPr>
          <w:rFonts w:ascii="Arial" w:hAnsi="Arial" w:cs="Arial"/>
          <w:sz w:val="18"/>
          <w:szCs w:val="18"/>
        </w:rPr>
        <w:t xml:space="preserve">and </w:t>
      </w:r>
      <w:r>
        <w:rPr>
          <w:rFonts w:ascii="Arial" w:hAnsi="Arial" w:cs="Arial"/>
          <w:sz w:val="18"/>
          <w:szCs w:val="18"/>
        </w:rPr>
        <w:t>pro forma financial information</w:t>
      </w:r>
      <w:r w:rsidR="006D70FA">
        <w:rPr>
          <w:rFonts w:ascii="Arial" w:hAnsi="Arial" w:cs="Arial"/>
          <w:sz w:val="18"/>
          <w:szCs w:val="18"/>
        </w:rPr>
        <w:t>.  Reviewed multiple S-1s and related registration documents, including SEC comment letters received thereon and draft responses thereto.</w:t>
      </w:r>
    </w:p>
    <w:p w14:paraId="26A8EDD6" w14:textId="77777777" w:rsidR="00D438EF" w:rsidRDefault="00D438EF" w:rsidP="00C84514">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Provided corporate oversight and served as the single point of contact at the corporate level for the accounting, month-end close processes, statutory financial reporting (and annual audit coordination thereof), FP&amp;A, tax and treasury matters at all international and subsidiary entities for a multi-billion, multi-national business conglomerate. Performed technical accounting research and made recommendations on revenue recognition, business combinations, equity method accounting and software development costs.</w:t>
      </w:r>
      <w:r w:rsidR="00780DF6">
        <w:rPr>
          <w:rFonts w:ascii="Arial" w:hAnsi="Arial" w:cs="Arial"/>
          <w:sz w:val="18"/>
          <w:szCs w:val="18"/>
        </w:rPr>
        <w:t xml:space="preserve">  </w:t>
      </w:r>
      <w:r w:rsidR="00780DF6" w:rsidRPr="00673CC2">
        <w:rPr>
          <w:rFonts w:ascii="Arial" w:hAnsi="Arial" w:cs="Arial"/>
          <w:sz w:val="18"/>
          <w:szCs w:val="18"/>
        </w:rPr>
        <w:t>Provided ad hoc analysis and variance explanations to satisfy senior management and external auditor inquiries.</w:t>
      </w:r>
      <w:r w:rsidR="00780DF6">
        <w:rPr>
          <w:rFonts w:ascii="Arial" w:hAnsi="Arial" w:cs="Arial"/>
          <w:sz w:val="18"/>
          <w:szCs w:val="18"/>
        </w:rPr>
        <w:t xml:space="preserve">  </w:t>
      </w:r>
    </w:p>
    <w:p w14:paraId="39B8FD04" w14:textId="77777777" w:rsidR="00C84514" w:rsidRPr="00C84514" w:rsidRDefault="00C84514" w:rsidP="00C84514">
      <w:pPr>
        <w:numPr>
          <w:ilvl w:val="3"/>
          <w:numId w:val="1"/>
        </w:numPr>
        <w:tabs>
          <w:tab w:val="clear" w:pos="2520"/>
        </w:tabs>
        <w:ind w:left="180" w:hanging="180"/>
        <w:jc w:val="both"/>
        <w:rPr>
          <w:rFonts w:ascii="Arial" w:hAnsi="Arial" w:cs="Arial"/>
          <w:sz w:val="18"/>
          <w:szCs w:val="18"/>
        </w:rPr>
      </w:pPr>
      <w:r w:rsidRPr="00673CC2">
        <w:rPr>
          <w:rFonts w:ascii="Arial" w:hAnsi="Arial" w:cs="Arial"/>
          <w:sz w:val="18"/>
          <w:szCs w:val="18"/>
        </w:rPr>
        <w:t>Planned, supervised, and performed numerous process re-engineering projects in the finance and accounting a</w:t>
      </w:r>
      <w:r>
        <w:rPr>
          <w:rFonts w:ascii="Arial" w:hAnsi="Arial" w:cs="Arial"/>
          <w:sz w:val="18"/>
          <w:szCs w:val="18"/>
        </w:rPr>
        <w:t>reas for a multi-billion, multi-national business conglomerate</w:t>
      </w:r>
      <w:r w:rsidRPr="00673CC2">
        <w:rPr>
          <w:rFonts w:ascii="Arial" w:hAnsi="Arial" w:cs="Arial"/>
          <w:sz w:val="18"/>
          <w:szCs w:val="18"/>
        </w:rPr>
        <w:t>.   Areas of experience included accounts payable, general ledger, accounts receivable, f</w:t>
      </w:r>
      <w:r w:rsidR="00140074">
        <w:rPr>
          <w:rFonts w:ascii="Arial" w:hAnsi="Arial" w:cs="Arial"/>
          <w:sz w:val="18"/>
          <w:szCs w:val="18"/>
        </w:rPr>
        <w:t xml:space="preserve">ixed assets, payroll, inventory, treasury </w:t>
      </w:r>
      <w:r w:rsidRPr="00673CC2">
        <w:rPr>
          <w:rFonts w:ascii="Arial" w:hAnsi="Arial" w:cs="Arial"/>
          <w:sz w:val="18"/>
          <w:szCs w:val="18"/>
        </w:rPr>
        <w:t xml:space="preserve">and </w:t>
      </w:r>
      <w:r>
        <w:rPr>
          <w:rFonts w:ascii="Arial" w:hAnsi="Arial" w:cs="Arial"/>
          <w:sz w:val="18"/>
          <w:szCs w:val="18"/>
        </w:rPr>
        <w:t>consolidations/</w:t>
      </w:r>
      <w:r w:rsidRPr="00673CC2">
        <w:rPr>
          <w:rFonts w:ascii="Arial" w:hAnsi="Arial" w:cs="Arial"/>
          <w:sz w:val="18"/>
          <w:szCs w:val="18"/>
        </w:rPr>
        <w:t>financial reporting</w:t>
      </w:r>
      <w:r>
        <w:rPr>
          <w:rFonts w:ascii="Arial" w:hAnsi="Arial" w:cs="Arial"/>
          <w:sz w:val="18"/>
          <w:szCs w:val="18"/>
        </w:rPr>
        <w:t xml:space="preserve"> (internal and external)</w:t>
      </w:r>
      <w:r w:rsidRPr="00673CC2">
        <w:rPr>
          <w:rFonts w:ascii="Arial" w:hAnsi="Arial" w:cs="Arial"/>
          <w:sz w:val="18"/>
          <w:szCs w:val="18"/>
        </w:rPr>
        <w:t>.  Coordinated with systems experts to maximize the benefits of ERP systems.</w:t>
      </w:r>
      <w:r w:rsidR="00780DF6">
        <w:rPr>
          <w:rFonts w:ascii="Arial" w:hAnsi="Arial" w:cs="Arial"/>
          <w:sz w:val="18"/>
          <w:szCs w:val="18"/>
        </w:rPr>
        <w:t xml:space="preserve">  Developed tools and policies to standardize and streamline the account reconciliation and month-end/annual close processes.  Improved accounting procedures to consolidate financials of newly-acquired entities.</w:t>
      </w:r>
    </w:p>
    <w:p w14:paraId="08CF46DE" w14:textId="18B585C2" w:rsidR="00C377D7" w:rsidRPr="006917F6" w:rsidRDefault="00C377D7" w:rsidP="00C81930">
      <w:pPr>
        <w:numPr>
          <w:ilvl w:val="3"/>
          <w:numId w:val="1"/>
        </w:numPr>
        <w:tabs>
          <w:tab w:val="clear" w:pos="2520"/>
        </w:tabs>
        <w:ind w:left="180" w:hanging="180"/>
        <w:jc w:val="both"/>
        <w:rPr>
          <w:rFonts w:ascii="Arial" w:hAnsi="Arial" w:cs="Arial"/>
          <w:sz w:val="18"/>
          <w:szCs w:val="18"/>
        </w:rPr>
      </w:pPr>
      <w:r>
        <w:rPr>
          <w:rFonts w:ascii="Arial" w:hAnsi="Arial" w:cs="Arial"/>
          <w:sz w:val="18"/>
          <w:szCs w:val="18"/>
        </w:rPr>
        <w:t>Cont</w:t>
      </w:r>
      <w:r w:rsidR="00D438EF">
        <w:rPr>
          <w:rFonts w:ascii="Arial" w:hAnsi="Arial" w:cs="Arial"/>
          <w:sz w:val="18"/>
          <w:szCs w:val="18"/>
        </w:rPr>
        <w:t>roller</w:t>
      </w:r>
      <w:r w:rsidR="00A80857">
        <w:rPr>
          <w:rFonts w:ascii="Arial" w:hAnsi="Arial" w:cs="Arial"/>
          <w:sz w:val="18"/>
          <w:szCs w:val="18"/>
        </w:rPr>
        <w:t>/Chief Accounting Officer</w:t>
      </w:r>
      <w:r w:rsidR="00D438EF">
        <w:rPr>
          <w:rFonts w:ascii="Arial" w:hAnsi="Arial" w:cs="Arial"/>
          <w:sz w:val="18"/>
          <w:szCs w:val="18"/>
        </w:rPr>
        <w:t xml:space="preserve"> for a $</w:t>
      </w:r>
      <w:r w:rsidR="005B4BC4">
        <w:rPr>
          <w:rFonts w:ascii="Arial" w:hAnsi="Arial" w:cs="Arial"/>
          <w:sz w:val="18"/>
          <w:szCs w:val="18"/>
        </w:rPr>
        <w:t>100+</w:t>
      </w:r>
      <w:r w:rsidR="00D438EF">
        <w:rPr>
          <w:rFonts w:ascii="Arial" w:hAnsi="Arial" w:cs="Arial"/>
          <w:sz w:val="18"/>
          <w:szCs w:val="18"/>
        </w:rPr>
        <w:t xml:space="preserve"> million </w:t>
      </w:r>
      <w:r w:rsidR="0006458F">
        <w:rPr>
          <w:rFonts w:ascii="Arial" w:hAnsi="Arial" w:cs="Arial"/>
          <w:sz w:val="18"/>
          <w:szCs w:val="18"/>
        </w:rPr>
        <w:t xml:space="preserve">in net assets </w:t>
      </w:r>
      <w:r w:rsidR="00D438EF">
        <w:rPr>
          <w:rFonts w:ascii="Arial" w:hAnsi="Arial" w:cs="Arial"/>
          <w:sz w:val="18"/>
          <w:szCs w:val="18"/>
        </w:rPr>
        <w:t>private</w:t>
      </w:r>
      <w:r>
        <w:rPr>
          <w:rFonts w:ascii="Arial" w:hAnsi="Arial" w:cs="Arial"/>
          <w:sz w:val="18"/>
          <w:szCs w:val="18"/>
        </w:rPr>
        <w:t xml:space="preserve"> university.  Responsible for general ledger accounting, student accounts, payroll, accounts payable, and budgeting.  Liaised with external auditors to complete the annual audit.  Partnered with department managers on resource planning, budgeting, and financial performance review.  </w:t>
      </w:r>
    </w:p>
    <w:p w14:paraId="12DE5FE9" w14:textId="77777777" w:rsidR="00D876BB" w:rsidRPr="00D876BB" w:rsidRDefault="00D876BB" w:rsidP="00B32539">
      <w:pPr>
        <w:rPr>
          <w:rFonts w:ascii="Arial" w:hAnsi="Arial" w:cs="Arial"/>
          <w:sz w:val="18"/>
          <w:szCs w:val="18"/>
        </w:rPr>
      </w:pPr>
    </w:p>
    <w:p w14:paraId="78121607" w14:textId="77777777" w:rsidR="00C377D7" w:rsidRPr="006917F6" w:rsidRDefault="00C377D7" w:rsidP="006E032F">
      <w:pPr>
        <w:spacing w:after="200"/>
        <w:ind w:left="180"/>
        <w:jc w:val="center"/>
        <w:rPr>
          <w:rFonts w:ascii="Arial" w:hAnsi="Arial" w:cs="Arial"/>
          <w:b/>
          <w:sz w:val="18"/>
          <w:szCs w:val="18"/>
        </w:rPr>
      </w:pPr>
      <w:r>
        <w:rPr>
          <w:rFonts w:ascii="Arial" w:hAnsi="Arial" w:cs="Arial"/>
          <w:b/>
          <w:sz w:val="18"/>
          <w:szCs w:val="18"/>
        </w:rPr>
        <w:t>Relevant Career Experience</w:t>
      </w:r>
    </w:p>
    <w:tbl>
      <w:tblPr>
        <w:tblpPr w:leftFromText="180" w:rightFromText="180" w:vertAnchor="text" w:tblpX="399" w:tblpY="1"/>
        <w:tblOverlap w:val="never"/>
        <w:tblW w:w="6145" w:type="dxa"/>
        <w:tblCellMar>
          <w:left w:w="115" w:type="dxa"/>
          <w:bottom w:w="86" w:type="dxa"/>
          <w:right w:w="115" w:type="dxa"/>
        </w:tblCellMar>
        <w:tblLook w:val="01E0" w:firstRow="1" w:lastRow="1" w:firstColumn="1" w:lastColumn="1" w:noHBand="0" w:noVBand="0"/>
      </w:tblPr>
      <w:tblGrid>
        <w:gridCol w:w="1555"/>
        <w:gridCol w:w="4590"/>
      </w:tblGrid>
      <w:tr w:rsidR="00946E12" w:rsidRPr="006917F6" w14:paraId="640354F4" w14:textId="77777777" w:rsidTr="00946E12">
        <w:trPr>
          <w:trHeight w:val="540"/>
        </w:trPr>
        <w:tc>
          <w:tcPr>
            <w:tcW w:w="1555" w:type="dxa"/>
          </w:tcPr>
          <w:p w14:paraId="4CAE9E3E" w14:textId="77777777" w:rsidR="00BB3769" w:rsidRPr="0037345A" w:rsidRDefault="00A62E4D" w:rsidP="005550C7">
            <w:pPr>
              <w:tabs>
                <w:tab w:val="left" w:pos="1980"/>
              </w:tabs>
              <w:spacing w:after="60"/>
              <w:ind w:left="-86" w:right="-720"/>
              <w:rPr>
                <w:rFonts w:ascii="Arial" w:hAnsi="Arial" w:cs="Arial"/>
                <w:sz w:val="14"/>
                <w:szCs w:val="14"/>
              </w:rPr>
            </w:pPr>
            <w:r w:rsidRPr="0037345A">
              <w:rPr>
                <w:rFonts w:ascii="Arial" w:hAnsi="Arial" w:cs="Arial"/>
                <w:sz w:val="14"/>
                <w:szCs w:val="14"/>
              </w:rPr>
              <w:t>2024</w:t>
            </w:r>
            <w:r w:rsidR="00BB3769" w:rsidRPr="0037345A">
              <w:rPr>
                <w:rFonts w:ascii="Arial" w:hAnsi="Arial" w:cs="Arial"/>
                <w:sz w:val="14"/>
                <w:szCs w:val="14"/>
              </w:rPr>
              <w:t>-current</w:t>
            </w:r>
          </w:p>
          <w:p w14:paraId="3B69588A" w14:textId="77777777" w:rsidR="00BB3769" w:rsidRPr="0037345A" w:rsidRDefault="00BB3769" w:rsidP="005550C7">
            <w:pPr>
              <w:tabs>
                <w:tab w:val="left" w:pos="1980"/>
              </w:tabs>
              <w:spacing w:after="60"/>
              <w:ind w:left="-86" w:right="-720"/>
              <w:rPr>
                <w:rFonts w:ascii="Arial" w:hAnsi="Arial" w:cs="Arial"/>
                <w:sz w:val="14"/>
                <w:szCs w:val="14"/>
              </w:rPr>
            </w:pPr>
          </w:p>
          <w:p w14:paraId="68E40712" w14:textId="73A94FB2"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 xml:space="preserve">2014 – </w:t>
            </w:r>
            <w:r w:rsidR="000B13A7" w:rsidRPr="0037345A">
              <w:rPr>
                <w:rFonts w:ascii="Arial" w:hAnsi="Arial" w:cs="Arial"/>
                <w:sz w:val="14"/>
                <w:szCs w:val="14"/>
              </w:rPr>
              <w:t>2023</w:t>
            </w:r>
          </w:p>
        </w:tc>
        <w:tc>
          <w:tcPr>
            <w:tcW w:w="4590" w:type="dxa"/>
          </w:tcPr>
          <w:p w14:paraId="0135865F" w14:textId="7EA86738" w:rsidR="00BB3769" w:rsidRPr="0037345A" w:rsidRDefault="00BB3769" w:rsidP="005550C7">
            <w:pPr>
              <w:tabs>
                <w:tab w:val="left" w:pos="1980"/>
              </w:tabs>
              <w:spacing w:after="60"/>
              <w:ind w:left="-86" w:right="-720"/>
              <w:rPr>
                <w:rFonts w:ascii="Arial" w:hAnsi="Arial" w:cs="Arial"/>
                <w:sz w:val="14"/>
                <w:szCs w:val="14"/>
              </w:rPr>
            </w:pPr>
            <w:r w:rsidRPr="0037345A">
              <w:rPr>
                <w:rFonts w:ascii="Arial" w:hAnsi="Arial" w:cs="Arial"/>
                <w:sz w:val="14"/>
                <w:szCs w:val="14"/>
              </w:rPr>
              <w:t>Middle Tennessee State University</w:t>
            </w:r>
          </w:p>
          <w:p w14:paraId="62ED2773" w14:textId="477AA855" w:rsidR="00904E70" w:rsidRPr="0037345A" w:rsidRDefault="0043647F" w:rsidP="005550C7">
            <w:pPr>
              <w:tabs>
                <w:tab w:val="left" w:pos="1980"/>
              </w:tabs>
              <w:spacing w:after="60"/>
              <w:ind w:left="-86" w:right="-720"/>
              <w:rPr>
                <w:rFonts w:ascii="Arial" w:hAnsi="Arial" w:cs="Arial"/>
                <w:i/>
                <w:iCs/>
                <w:sz w:val="14"/>
                <w:szCs w:val="14"/>
              </w:rPr>
            </w:pPr>
            <w:r>
              <w:rPr>
                <w:rFonts w:ascii="Arial" w:hAnsi="Arial" w:cs="Arial"/>
                <w:i/>
                <w:iCs/>
                <w:sz w:val="14"/>
                <w:szCs w:val="14"/>
              </w:rPr>
              <w:t xml:space="preserve">Full-Time Lecturer and </w:t>
            </w:r>
            <w:r w:rsidR="00904E70" w:rsidRPr="0037345A">
              <w:rPr>
                <w:rFonts w:ascii="Arial" w:hAnsi="Arial" w:cs="Arial"/>
                <w:i/>
                <w:iCs/>
                <w:sz w:val="14"/>
                <w:szCs w:val="14"/>
              </w:rPr>
              <w:t>Adjunct Professor</w:t>
            </w:r>
          </w:p>
          <w:p w14:paraId="0EF0398C" w14:textId="7D708E79" w:rsidR="00946E12" w:rsidRPr="0037345A" w:rsidRDefault="00E612D1" w:rsidP="005550C7">
            <w:pPr>
              <w:tabs>
                <w:tab w:val="left" w:pos="1980"/>
              </w:tabs>
              <w:spacing w:after="60"/>
              <w:ind w:left="-86" w:right="-720"/>
              <w:rPr>
                <w:rFonts w:ascii="Arial" w:hAnsi="Arial" w:cs="Arial"/>
                <w:sz w:val="14"/>
                <w:szCs w:val="14"/>
              </w:rPr>
            </w:pPr>
            <w:r w:rsidRPr="0037345A">
              <w:rPr>
                <w:rFonts w:ascii="Arial" w:hAnsi="Arial" w:cs="Arial"/>
                <w:sz w:val="14"/>
                <w:szCs w:val="14"/>
              </w:rPr>
              <w:t xml:space="preserve">Truist Financial (formerly </w:t>
            </w:r>
            <w:r w:rsidR="00752BA3" w:rsidRPr="0037345A">
              <w:rPr>
                <w:rFonts w:ascii="Arial" w:hAnsi="Arial" w:cs="Arial"/>
                <w:sz w:val="14"/>
                <w:szCs w:val="14"/>
              </w:rPr>
              <w:t>SunTrust Bank</w:t>
            </w:r>
            <w:r w:rsidRPr="0037345A">
              <w:rPr>
                <w:rFonts w:ascii="Arial" w:hAnsi="Arial" w:cs="Arial"/>
                <w:sz w:val="14"/>
                <w:szCs w:val="14"/>
              </w:rPr>
              <w:t>)</w:t>
            </w:r>
          </w:p>
          <w:p w14:paraId="30DC7AF0" w14:textId="77777777" w:rsidR="00EF5B11" w:rsidRPr="0037345A" w:rsidRDefault="00EF5B11" w:rsidP="005550C7">
            <w:pPr>
              <w:tabs>
                <w:tab w:val="left" w:pos="1980"/>
              </w:tabs>
              <w:spacing w:after="60"/>
              <w:ind w:left="-86" w:right="-720"/>
              <w:rPr>
                <w:rFonts w:ascii="Arial" w:hAnsi="Arial" w:cs="Arial"/>
                <w:i/>
                <w:sz w:val="14"/>
                <w:szCs w:val="14"/>
              </w:rPr>
            </w:pPr>
            <w:r w:rsidRPr="0037345A">
              <w:rPr>
                <w:rFonts w:ascii="Arial" w:hAnsi="Arial" w:cs="Arial"/>
                <w:i/>
                <w:sz w:val="14"/>
                <w:szCs w:val="14"/>
              </w:rPr>
              <w:t>Vice President, Operational Finance Risk Director</w:t>
            </w:r>
          </w:p>
          <w:p w14:paraId="1565232E" w14:textId="273EF64E" w:rsidR="00EF5B11" w:rsidRPr="0037345A" w:rsidRDefault="00752BA3" w:rsidP="005550C7">
            <w:pPr>
              <w:tabs>
                <w:tab w:val="left" w:pos="1980"/>
              </w:tabs>
              <w:spacing w:after="60"/>
              <w:ind w:left="-86" w:right="-720"/>
              <w:rPr>
                <w:rFonts w:ascii="Arial" w:hAnsi="Arial" w:cs="Arial"/>
                <w:i/>
                <w:sz w:val="14"/>
                <w:szCs w:val="14"/>
              </w:rPr>
            </w:pPr>
            <w:r w:rsidRPr="0037345A">
              <w:rPr>
                <w:rFonts w:ascii="Arial" w:hAnsi="Arial" w:cs="Arial"/>
                <w:i/>
                <w:sz w:val="14"/>
                <w:szCs w:val="14"/>
              </w:rPr>
              <w:t xml:space="preserve">Vice President, </w:t>
            </w:r>
            <w:r w:rsidR="00CB48A9" w:rsidRPr="0037345A">
              <w:rPr>
                <w:rFonts w:ascii="Arial" w:hAnsi="Arial" w:cs="Arial"/>
                <w:i/>
                <w:sz w:val="14"/>
                <w:szCs w:val="14"/>
              </w:rPr>
              <w:t>Finance</w:t>
            </w:r>
          </w:p>
        </w:tc>
      </w:tr>
      <w:tr w:rsidR="00946E12" w:rsidRPr="006917F6" w14:paraId="184ACC1E" w14:textId="77777777" w:rsidTr="00946E12">
        <w:trPr>
          <w:trHeight w:val="468"/>
        </w:trPr>
        <w:tc>
          <w:tcPr>
            <w:tcW w:w="1555" w:type="dxa"/>
          </w:tcPr>
          <w:p w14:paraId="6EDF0C26"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2013–2014</w:t>
            </w:r>
          </w:p>
        </w:tc>
        <w:tc>
          <w:tcPr>
            <w:tcW w:w="4590" w:type="dxa"/>
          </w:tcPr>
          <w:p w14:paraId="7DE20324"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Public Company Accounting Oversight Board (PCAOB)</w:t>
            </w:r>
            <w:r w:rsidR="00946E12" w:rsidRPr="0037345A">
              <w:rPr>
                <w:rFonts w:ascii="Arial" w:hAnsi="Arial" w:cs="Arial"/>
                <w:sz w:val="14"/>
                <w:szCs w:val="14"/>
              </w:rPr>
              <w:t xml:space="preserve"> </w:t>
            </w:r>
          </w:p>
          <w:p w14:paraId="629F674C" w14:textId="77777777" w:rsidR="00946E12" w:rsidRPr="0037345A" w:rsidRDefault="00C81930" w:rsidP="005550C7">
            <w:pPr>
              <w:tabs>
                <w:tab w:val="left" w:pos="1980"/>
              </w:tabs>
              <w:spacing w:after="60"/>
              <w:ind w:left="-86" w:right="-720"/>
              <w:rPr>
                <w:rFonts w:ascii="Arial" w:hAnsi="Arial" w:cs="Arial"/>
                <w:b/>
                <w:i/>
                <w:sz w:val="14"/>
                <w:szCs w:val="14"/>
              </w:rPr>
            </w:pPr>
            <w:r w:rsidRPr="0037345A">
              <w:rPr>
                <w:rFonts w:ascii="Arial" w:hAnsi="Arial" w:cs="Arial"/>
                <w:i/>
                <w:sz w:val="14"/>
                <w:szCs w:val="14"/>
              </w:rPr>
              <w:t>Inspector of Global Network Firms</w:t>
            </w:r>
          </w:p>
        </w:tc>
      </w:tr>
      <w:tr w:rsidR="00946E12" w:rsidRPr="006917F6" w14:paraId="61FE8D3A" w14:textId="77777777" w:rsidTr="00946E12">
        <w:trPr>
          <w:trHeight w:val="378"/>
        </w:trPr>
        <w:tc>
          <w:tcPr>
            <w:tcW w:w="1555" w:type="dxa"/>
          </w:tcPr>
          <w:p w14:paraId="088557E5"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2009–201</w:t>
            </w:r>
            <w:r w:rsidR="00946E12" w:rsidRPr="0037345A">
              <w:rPr>
                <w:rFonts w:ascii="Arial" w:hAnsi="Arial" w:cs="Arial"/>
                <w:sz w:val="14"/>
                <w:szCs w:val="14"/>
              </w:rPr>
              <w:t>3</w:t>
            </w:r>
          </w:p>
        </w:tc>
        <w:tc>
          <w:tcPr>
            <w:tcW w:w="4590" w:type="dxa"/>
          </w:tcPr>
          <w:p w14:paraId="7E899A1E" w14:textId="77777777" w:rsidR="006447F0"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Asurion Corp.</w:t>
            </w:r>
            <w:r w:rsidR="00946E12" w:rsidRPr="0037345A">
              <w:rPr>
                <w:rFonts w:ascii="Arial" w:hAnsi="Arial" w:cs="Arial"/>
                <w:sz w:val="14"/>
                <w:szCs w:val="14"/>
              </w:rPr>
              <w:t xml:space="preserve"> </w:t>
            </w:r>
            <w:r w:rsidR="00946E12" w:rsidRPr="0037345A">
              <w:rPr>
                <w:rFonts w:ascii="Arial" w:hAnsi="Arial" w:cs="Arial"/>
                <w:sz w:val="14"/>
                <w:szCs w:val="14"/>
              </w:rPr>
              <w:br/>
            </w:r>
            <w:r w:rsidRPr="0037345A">
              <w:rPr>
                <w:rFonts w:ascii="Arial" w:hAnsi="Arial" w:cs="Arial"/>
                <w:i/>
                <w:sz w:val="14"/>
                <w:szCs w:val="14"/>
              </w:rPr>
              <w:t>Senior Director, International/Subsidiary Finance &amp; Accounting</w:t>
            </w:r>
          </w:p>
          <w:p w14:paraId="7FEA7E5C" w14:textId="77777777" w:rsidR="00946E12" w:rsidRPr="0037345A" w:rsidRDefault="006447F0" w:rsidP="005550C7">
            <w:pPr>
              <w:tabs>
                <w:tab w:val="left" w:pos="1980"/>
              </w:tabs>
              <w:spacing w:after="60"/>
              <w:ind w:left="-86" w:right="-720"/>
              <w:rPr>
                <w:rFonts w:ascii="Arial" w:hAnsi="Arial" w:cs="Arial"/>
                <w:i/>
                <w:sz w:val="14"/>
                <w:szCs w:val="14"/>
              </w:rPr>
            </w:pPr>
            <w:r w:rsidRPr="0037345A">
              <w:rPr>
                <w:rFonts w:ascii="Arial" w:hAnsi="Arial" w:cs="Arial"/>
                <w:i/>
                <w:sz w:val="14"/>
                <w:szCs w:val="14"/>
              </w:rPr>
              <w:t>Senior Director, Process and Control Improvement</w:t>
            </w:r>
            <w:r w:rsidR="00946E12" w:rsidRPr="0037345A">
              <w:rPr>
                <w:rFonts w:ascii="Arial" w:hAnsi="Arial" w:cs="Arial"/>
                <w:i/>
                <w:sz w:val="14"/>
                <w:szCs w:val="14"/>
              </w:rPr>
              <w:t xml:space="preserve"> </w:t>
            </w:r>
          </w:p>
        </w:tc>
      </w:tr>
      <w:tr w:rsidR="00946E12" w:rsidRPr="006917F6" w14:paraId="05F76D48" w14:textId="77777777" w:rsidTr="00946E12">
        <w:trPr>
          <w:trHeight w:val="360"/>
        </w:trPr>
        <w:tc>
          <w:tcPr>
            <w:tcW w:w="1555" w:type="dxa"/>
          </w:tcPr>
          <w:p w14:paraId="7D7CC302"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2002-2009</w:t>
            </w:r>
          </w:p>
        </w:tc>
        <w:tc>
          <w:tcPr>
            <w:tcW w:w="4590" w:type="dxa"/>
          </w:tcPr>
          <w:p w14:paraId="365214DF"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Ernst &amp; Young LLP</w:t>
            </w:r>
            <w:r w:rsidR="00946E12" w:rsidRPr="0037345A">
              <w:rPr>
                <w:rFonts w:ascii="Arial" w:hAnsi="Arial" w:cs="Arial"/>
                <w:sz w:val="14"/>
                <w:szCs w:val="14"/>
              </w:rPr>
              <w:br/>
            </w:r>
            <w:r w:rsidRPr="0037345A">
              <w:rPr>
                <w:rFonts w:ascii="Arial" w:hAnsi="Arial" w:cs="Arial"/>
                <w:i/>
                <w:sz w:val="14"/>
                <w:szCs w:val="14"/>
              </w:rPr>
              <w:t>Audit Senior Manager</w:t>
            </w:r>
          </w:p>
        </w:tc>
      </w:tr>
      <w:tr w:rsidR="00946E12" w:rsidRPr="006917F6" w14:paraId="1CE7ED3E" w14:textId="77777777" w:rsidTr="00946E12">
        <w:trPr>
          <w:trHeight w:val="360"/>
        </w:trPr>
        <w:tc>
          <w:tcPr>
            <w:tcW w:w="1555" w:type="dxa"/>
          </w:tcPr>
          <w:p w14:paraId="00281477" w14:textId="77777777" w:rsidR="00946E12" w:rsidRPr="0037345A" w:rsidRDefault="006447F0" w:rsidP="005550C7">
            <w:pPr>
              <w:tabs>
                <w:tab w:val="left" w:pos="1980"/>
              </w:tabs>
              <w:spacing w:after="60"/>
              <w:ind w:left="-86" w:right="-720"/>
              <w:rPr>
                <w:rFonts w:ascii="Arial" w:hAnsi="Arial" w:cs="Arial"/>
                <w:sz w:val="14"/>
                <w:szCs w:val="14"/>
              </w:rPr>
            </w:pPr>
            <w:r w:rsidRPr="0037345A">
              <w:rPr>
                <w:rFonts w:ascii="Arial" w:hAnsi="Arial" w:cs="Arial"/>
                <w:sz w:val="14"/>
                <w:szCs w:val="14"/>
              </w:rPr>
              <w:t>1998-2002</w:t>
            </w:r>
          </w:p>
        </w:tc>
        <w:tc>
          <w:tcPr>
            <w:tcW w:w="4590" w:type="dxa"/>
          </w:tcPr>
          <w:p w14:paraId="1CA5BA47" w14:textId="77777777" w:rsidR="00946E12" w:rsidRPr="0037345A" w:rsidRDefault="006447F0" w:rsidP="005550C7">
            <w:pPr>
              <w:tabs>
                <w:tab w:val="left" w:pos="1980"/>
              </w:tabs>
              <w:spacing w:after="60"/>
              <w:ind w:left="-86" w:right="-720"/>
              <w:rPr>
                <w:rFonts w:ascii="Arial" w:hAnsi="Arial" w:cs="Arial"/>
                <w:i/>
                <w:sz w:val="14"/>
                <w:szCs w:val="14"/>
              </w:rPr>
            </w:pPr>
            <w:r w:rsidRPr="0037345A">
              <w:rPr>
                <w:rFonts w:ascii="Arial" w:hAnsi="Arial" w:cs="Arial"/>
                <w:sz w:val="14"/>
                <w:szCs w:val="14"/>
              </w:rPr>
              <w:t>Marlin &amp; Edmondson</w:t>
            </w:r>
            <w:r w:rsidR="00946E12" w:rsidRPr="0037345A">
              <w:rPr>
                <w:rFonts w:ascii="Arial" w:hAnsi="Arial" w:cs="Arial"/>
                <w:sz w:val="14"/>
                <w:szCs w:val="14"/>
              </w:rPr>
              <w:t xml:space="preserve"> </w:t>
            </w:r>
            <w:r w:rsidR="00946E12" w:rsidRPr="0037345A">
              <w:rPr>
                <w:rFonts w:ascii="Arial" w:hAnsi="Arial" w:cs="Arial"/>
                <w:sz w:val="14"/>
                <w:szCs w:val="14"/>
              </w:rPr>
              <w:br/>
            </w:r>
            <w:r w:rsidRPr="0037345A">
              <w:rPr>
                <w:rFonts w:ascii="Arial" w:hAnsi="Arial" w:cs="Arial"/>
                <w:i/>
                <w:sz w:val="14"/>
                <w:szCs w:val="14"/>
              </w:rPr>
              <w:t>Audit Manager</w:t>
            </w:r>
          </w:p>
        </w:tc>
      </w:tr>
      <w:tr w:rsidR="00946E12" w:rsidRPr="006917F6" w14:paraId="44D43FBD" w14:textId="77777777" w:rsidTr="00946E12">
        <w:trPr>
          <w:trHeight w:val="80"/>
        </w:trPr>
        <w:tc>
          <w:tcPr>
            <w:tcW w:w="1555" w:type="dxa"/>
          </w:tcPr>
          <w:p w14:paraId="08853546" w14:textId="77777777" w:rsidR="003F5E3B" w:rsidRPr="0037345A" w:rsidRDefault="003F5E3B" w:rsidP="005550C7">
            <w:pPr>
              <w:tabs>
                <w:tab w:val="left" w:pos="1980"/>
              </w:tabs>
              <w:spacing w:after="120"/>
              <w:ind w:left="-86" w:right="-720"/>
              <w:rPr>
                <w:rFonts w:ascii="Arial" w:hAnsi="Arial" w:cs="Arial"/>
                <w:sz w:val="14"/>
                <w:szCs w:val="14"/>
              </w:rPr>
            </w:pPr>
            <w:r w:rsidRPr="0037345A">
              <w:rPr>
                <w:rFonts w:ascii="Arial" w:hAnsi="Arial" w:cs="Arial"/>
                <w:sz w:val="14"/>
                <w:szCs w:val="14"/>
              </w:rPr>
              <w:t>1997-2003</w:t>
            </w:r>
          </w:p>
          <w:p w14:paraId="7959786C" w14:textId="77777777" w:rsidR="003F5E3B" w:rsidRPr="0037345A" w:rsidRDefault="003F5E3B" w:rsidP="005550C7">
            <w:pPr>
              <w:tabs>
                <w:tab w:val="left" w:pos="1980"/>
              </w:tabs>
              <w:spacing w:after="120"/>
              <w:ind w:left="-86" w:right="-720"/>
              <w:rPr>
                <w:rFonts w:ascii="Arial" w:hAnsi="Arial" w:cs="Arial"/>
                <w:sz w:val="14"/>
                <w:szCs w:val="14"/>
              </w:rPr>
            </w:pPr>
          </w:p>
          <w:p w14:paraId="786DB7B3" w14:textId="77777777" w:rsidR="00946E12" w:rsidRPr="0037345A" w:rsidRDefault="006447F0" w:rsidP="005550C7">
            <w:pPr>
              <w:tabs>
                <w:tab w:val="left" w:pos="1980"/>
              </w:tabs>
              <w:spacing w:after="120"/>
              <w:ind w:left="-86" w:right="-720"/>
              <w:rPr>
                <w:rFonts w:ascii="Arial" w:hAnsi="Arial" w:cs="Arial"/>
                <w:sz w:val="14"/>
                <w:szCs w:val="14"/>
              </w:rPr>
            </w:pPr>
            <w:r w:rsidRPr="0037345A">
              <w:rPr>
                <w:rFonts w:ascii="Arial" w:hAnsi="Arial" w:cs="Arial"/>
                <w:sz w:val="14"/>
                <w:szCs w:val="14"/>
              </w:rPr>
              <w:t>1993–1998</w:t>
            </w:r>
          </w:p>
        </w:tc>
        <w:tc>
          <w:tcPr>
            <w:tcW w:w="4590" w:type="dxa"/>
          </w:tcPr>
          <w:p w14:paraId="242D4098" w14:textId="77777777" w:rsidR="003F5E3B" w:rsidRPr="0037345A" w:rsidRDefault="003F5E3B" w:rsidP="005550C7">
            <w:pPr>
              <w:tabs>
                <w:tab w:val="left" w:pos="1980"/>
              </w:tabs>
              <w:spacing w:after="60"/>
              <w:ind w:left="-86" w:right="-720"/>
              <w:rPr>
                <w:rFonts w:ascii="Arial" w:hAnsi="Arial" w:cs="Arial"/>
                <w:sz w:val="14"/>
                <w:szCs w:val="14"/>
              </w:rPr>
            </w:pPr>
            <w:r w:rsidRPr="0037345A">
              <w:rPr>
                <w:rFonts w:ascii="Arial" w:hAnsi="Arial" w:cs="Arial"/>
                <w:sz w:val="14"/>
                <w:szCs w:val="14"/>
              </w:rPr>
              <w:t>Trevecca Nazarene University, Free Will Baptist Bible College</w:t>
            </w:r>
          </w:p>
          <w:p w14:paraId="7713D6B7" w14:textId="77777777" w:rsidR="003F5E3B" w:rsidRPr="0037345A" w:rsidRDefault="003F5E3B" w:rsidP="005550C7">
            <w:pPr>
              <w:tabs>
                <w:tab w:val="left" w:pos="1980"/>
              </w:tabs>
              <w:spacing w:after="60"/>
              <w:ind w:left="-86" w:right="-720"/>
              <w:rPr>
                <w:rFonts w:ascii="Arial" w:hAnsi="Arial" w:cs="Arial"/>
                <w:i/>
                <w:sz w:val="14"/>
                <w:szCs w:val="14"/>
              </w:rPr>
            </w:pPr>
            <w:r w:rsidRPr="0037345A">
              <w:rPr>
                <w:rFonts w:ascii="Arial" w:hAnsi="Arial" w:cs="Arial"/>
                <w:i/>
                <w:sz w:val="14"/>
                <w:szCs w:val="14"/>
              </w:rPr>
              <w:t>Adjunct Professor</w:t>
            </w:r>
          </w:p>
          <w:p w14:paraId="4F211FF8" w14:textId="77777777" w:rsidR="00946E12" w:rsidRPr="0037345A" w:rsidRDefault="006447F0" w:rsidP="005550C7">
            <w:pPr>
              <w:tabs>
                <w:tab w:val="left" w:pos="1980"/>
              </w:tabs>
              <w:spacing w:after="60"/>
              <w:ind w:left="-86" w:right="-720"/>
              <w:rPr>
                <w:rFonts w:ascii="Arial" w:hAnsi="Arial" w:cs="Arial"/>
                <w:i/>
                <w:sz w:val="14"/>
                <w:szCs w:val="14"/>
              </w:rPr>
            </w:pPr>
            <w:r w:rsidRPr="0037345A">
              <w:rPr>
                <w:rFonts w:ascii="Arial" w:hAnsi="Arial" w:cs="Arial"/>
                <w:sz w:val="14"/>
                <w:szCs w:val="14"/>
              </w:rPr>
              <w:t>Trevecca Nazarene University</w:t>
            </w:r>
            <w:r w:rsidR="00946E12" w:rsidRPr="0037345A">
              <w:rPr>
                <w:rFonts w:ascii="Arial" w:hAnsi="Arial" w:cs="Arial"/>
                <w:sz w:val="14"/>
                <w:szCs w:val="14"/>
              </w:rPr>
              <w:t xml:space="preserve"> </w:t>
            </w:r>
            <w:r w:rsidR="00946E12" w:rsidRPr="0037345A">
              <w:rPr>
                <w:rFonts w:ascii="Arial" w:hAnsi="Arial" w:cs="Arial"/>
                <w:sz w:val="14"/>
                <w:szCs w:val="14"/>
              </w:rPr>
              <w:br/>
            </w:r>
            <w:r w:rsidRPr="0037345A">
              <w:rPr>
                <w:rFonts w:ascii="Arial" w:hAnsi="Arial" w:cs="Arial"/>
                <w:i/>
                <w:sz w:val="14"/>
                <w:szCs w:val="14"/>
              </w:rPr>
              <w:t>Controller</w:t>
            </w:r>
          </w:p>
        </w:tc>
      </w:tr>
    </w:tbl>
    <w:p w14:paraId="1D9E1CEA" w14:textId="77777777" w:rsidR="00C377D7" w:rsidRDefault="00C377D7"/>
    <w:p w14:paraId="55C7FC06" w14:textId="77777777" w:rsidR="00C377D7" w:rsidRDefault="00C377D7"/>
    <w:sectPr w:rsidR="00C377D7" w:rsidSect="003026CD">
      <w:pgSz w:w="12240" w:h="15840"/>
      <w:pgMar w:top="450" w:right="630" w:bottom="270" w:left="33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115" w14:textId="77777777" w:rsidR="00BE1B0D" w:rsidRDefault="00BE1B0D" w:rsidP="00FF7112">
      <w:r>
        <w:separator/>
      </w:r>
    </w:p>
  </w:endnote>
  <w:endnote w:type="continuationSeparator" w:id="0">
    <w:p w14:paraId="18F56306" w14:textId="77777777" w:rsidR="00BE1B0D" w:rsidRDefault="00BE1B0D" w:rsidP="00FF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475F" w14:textId="77777777" w:rsidR="00BE1B0D" w:rsidRDefault="00BE1B0D" w:rsidP="00FF7112">
      <w:r>
        <w:separator/>
      </w:r>
    </w:p>
  </w:footnote>
  <w:footnote w:type="continuationSeparator" w:id="0">
    <w:p w14:paraId="664F4C7D" w14:textId="77777777" w:rsidR="00BE1B0D" w:rsidRDefault="00BE1B0D" w:rsidP="00FF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3CA"/>
    <w:multiLevelType w:val="hybridMultilevel"/>
    <w:tmpl w:val="B2F4B326"/>
    <w:lvl w:ilvl="0" w:tplc="D5A6F2F6">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740433D6">
      <w:start w:val="1"/>
      <w:numFmt w:val="bullet"/>
      <w:lvlText w:val=""/>
      <w:lvlJc w:val="left"/>
      <w:pPr>
        <w:tabs>
          <w:tab w:val="num" w:pos="2520"/>
        </w:tabs>
        <w:ind w:left="2520"/>
      </w:pPr>
      <w:rPr>
        <w:rFonts w:ascii="Wingdings" w:hAnsi="Wingdings" w:hint="default"/>
        <w:color w:val="8B8178"/>
        <w:sz w:val="32"/>
      </w:rPr>
    </w:lvl>
    <w:lvl w:ilvl="4" w:tplc="46E2A410">
      <w:start w:val="1"/>
      <w:numFmt w:val="bullet"/>
      <w:lvlText w:val=""/>
      <w:lvlJc w:val="left"/>
      <w:pPr>
        <w:tabs>
          <w:tab w:val="num" w:pos="3600"/>
        </w:tabs>
        <w:ind w:left="3600" w:hanging="360"/>
      </w:pPr>
      <w:rPr>
        <w:rFonts w:ascii="Wingdings" w:hAnsi="Wingdings" w:hint="default"/>
        <w:color w:val="C60C3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3D7903"/>
    <w:multiLevelType w:val="hybridMultilevel"/>
    <w:tmpl w:val="9836BDB0"/>
    <w:lvl w:ilvl="0" w:tplc="08529F6A">
      <w:start w:val="1"/>
      <w:numFmt w:val="bullet"/>
      <w:lvlText w:val=""/>
      <w:lvlJc w:val="left"/>
      <w:pPr>
        <w:tabs>
          <w:tab w:val="num" w:pos="2520"/>
        </w:tabs>
        <w:ind w:left="2520" w:hanging="360"/>
      </w:pPr>
      <w:rPr>
        <w:rFonts w:ascii="Wingdings" w:hAnsi="Wingdings" w:hint="default"/>
        <w:color w:val="80808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740433D6">
      <w:start w:val="1"/>
      <w:numFmt w:val="bullet"/>
      <w:lvlText w:val=""/>
      <w:lvlJc w:val="left"/>
      <w:pPr>
        <w:tabs>
          <w:tab w:val="num" w:pos="2520"/>
        </w:tabs>
        <w:ind w:left="2520"/>
      </w:pPr>
      <w:rPr>
        <w:rFonts w:ascii="Wingdings" w:hAnsi="Wingdings" w:hint="default"/>
        <w:color w:val="8B8178"/>
        <w:sz w:val="32"/>
      </w:rPr>
    </w:lvl>
    <w:lvl w:ilvl="4" w:tplc="46E2A410">
      <w:start w:val="1"/>
      <w:numFmt w:val="bullet"/>
      <w:lvlText w:val=""/>
      <w:lvlJc w:val="left"/>
      <w:pPr>
        <w:tabs>
          <w:tab w:val="num" w:pos="3600"/>
        </w:tabs>
        <w:ind w:left="3600" w:hanging="360"/>
      </w:pPr>
      <w:rPr>
        <w:rFonts w:ascii="Wingdings" w:hAnsi="Wingdings" w:hint="default"/>
        <w:color w:val="C60C3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2381129">
    <w:abstractNumId w:val="0"/>
  </w:num>
  <w:num w:numId="2" w16cid:durableId="7078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12"/>
    <w:rsid w:val="0000134A"/>
    <w:rsid w:val="000029EE"/>
    <w:rsid w:val="00004D77"/>
    <w:rsid w:val="0006458F"/>
    <w:rsid w:val="00081F6E"/>
    <w:rsid w:val="000B13A7"/>
    <w:rsid w:val="000B5E0A"/>
    <w:rsid w:val="000E2013"/>
    <w:rsid w:val="00102210"/>
    <w:rsid w:val="001231FF"/>
    <w:rsid w:val="00133AC8"/>
    <w:rsid w:val="00134F2A"/>
    <w:rsid w:val="00140074"/>
    <w:rsid w:val="0014018A"/>
    <w:rsid w:val="001C5E91"/>
    <w:rsid w:val="001F20F8"/>
    <w:rsid w:val="001F579C"/>
    <w:rsid w:val="00231A34"/>
    <w:rsid w:val="00246D68"/>
    <w:rsid w:val="00273A1C"/>
    <w:rsid w:val="002A3176"/>
    <w:rsid w:val="002B054C"/>
    <w:rsid w:val="002D17C6"/>
    <w:rsid w:val="002D6755"/>
    <w:rsid w:val="002E0D2B"/>
    <w:rsid w:val="002E4D5A"/>
    <w:rsid w:val="002E4E16"/>
    <w:rsid w:val="00300ACF"/>
    <w:rsid w:val="003026CD"/>
    <w:rsid w:val="00340D23"/>
    <w:rsid w:val="003602D3"/>
    <w:rsid w:val="00370B2B"/>
    <w:rsid w:val="0037345A"/>
    <w:rsid w:val="003B2FB5"/>
    <w:rsid w:val="003B6E5D"/>
    <w:rsid w:val="003F26CB"/>
    <w:rsid w:val="003F55F7"/>
    <w:rsid w:val="003F5E3B"/>
    <w:rsid w:val="00430687"/>
    <w:rsid w:val="0043647F"/>
    <w:rsid w:val="004742BB"/>
    <w:rsid w:val="004A51B7"/>
    <w:rsid w:val="004B1633"/>
    <w:rsid w:val="004E6192"/>
    <w:rsid w:val="004F16E6"/>
    <w:rsid w:val="0050424B"/>
    <w:rsid w:val="00514D84"/>
    <w:rsid w:val="005550C7"/>
    <w:rsid w:val="00566D58"/>
    <w:rsid w:val="00592CBE"/>
    <w:rsid w:val="00596ED7"/>
    <w:rsid w:val="005B4BC4"/>
    <w:rsid w:val="005E3E43"/>
    <w:rsid w:val="006016FC"/>
    <w:rsid w:val="006037F6"/>
    <w:rsid w:val="006447F0"/>
    <w:rsid w:val="00672FD5"/>
    <w:rsid w:val="006733FD"/>
    <w:rsid w:val="00673CC2"/>
    <w:rsid w:val="006917F6"/>
    <w:rsid w:val="00692EA3"/>
    <w:rsid w:val="006C410C"/>
    <w:rsid w:val="006D70FA"/>
    <w:rsid w:val="006E032F"/>
    <w:rsid w:val="007006EC"/>
    <w:rsid w:val="007163EE"/>
    <w:rsid w:val="007235BA"/>
    <w:rsid w:val="00752BA3"/>
    <w:rsid w:val="00761027"/>
    <w:rsid w:val="00780DF6"/>
    <w:rsid w:val="007C1CFF"/>
    <w:rsid w:val="007C5786"/>
    <w:rsid w:val="007D73F8"/>
    <w:rsid w:val="008361D5"/>
    <w:rsid w:val="008679A0"/>
    <w:rsid w:val="008E3058"/>
    <w:rsid w:val="008E39DE"/>
    <w:rsid w:val="008F204B"/>
    <w:rsid w:val="00904E70"/>
    <w:rsid w:val="00915DA1"/>
    <w:rsid w:val="0091659D"/>
    <w:rsid w:val="00946E12"/>
    <w:rsid w:val="00956E84"/>
    <w:rsid w:val="009626A5"/>
    <w:rsid w:val="009645A5"/>
    <w:rsid w:val="00982D7E"/>
    <w:rsid w:val="00A24A4F"/>
    <w:rsid w:val="00A41B50"/>
    <w:rsid w:val="00A455FA"/>
    <w:rsid w:val="00A6105E"/>
    <w:rsid w:val="00A62E4D"/>
    <w:rsid w:val="00A67980"/>
    <w:rsid w:val="00A720FC"/>
    <w:rsid w:val="00A80857"/>
    <w:rsid w:val="00A81426"/>
    <w:rsid w:val="00AC659F"/>
    <w:rsid w:val="00AE2A4B"/>
    <w:rsid w:val="00AE7CEC"/>
    <w:rsid w:val="00B069EC"/>
    <w:rsid w:val="00B071B1"/>
    <w:rsid w:val="00B32539"/>
    <w:rsid w:val="00B33BBC"/>
    <w:rsid w:val="00BB3769"/>
    <w:rsid w:val="00BD229F"/>
    <w:rsid w:val="00BD2AF5"/>
    <w:rsid w:val="00BE1B0D"/>
    <w:rsid w:val="00C256E0"/>
    <w:rsid w:val="00C2781A"/>
    <w:rsid w:val="00C377D7"/>
    <w:rsid w:val="00C44753"/>
    <w:rsid w:val="00C6192E"/>
    <w:rsid w:val="00C62CF0"/>
    <w:rsid w:val="00C72132"/>
    <w:rsid w:val="00C81930"/>
    <w:rsid w:val="00C84514"/>
    <w:rsid w:val="00C95054"/>
    <w:rsid w:val="00CB48A9"/>
    <w:rsid w:val="00CC5049"/>
    <w:rsid w:val="00D34855"/>
    <w:rsid w:val="00D438EF"/>
    <w:rsid w:val="00D876BB"/>
    <w:rsid w:val="00DC47AC"/>
    <w:rsid w:val="00E02CF4"/>
    <w:rsid w:val="00E206C3"/>
    <w:rsid w:val="00E272F2"/>
    <w:rsid w:val="00E369BB"/>
    <w:rsid w:val="00E44045"/>
    <w:rsid w:val="00E47DB3"/>
    <w:rsid w:val="00E52547"/>
    <w:rsid w:val="00E612D1"/>
    <w:rsid w:val="00E71B6E"/>
    <w:rsid w:val="00E85040"/>
    <w:rsid w:val="00E85ADF"/>
    <w:rsid w:val="00EF5B11"/>
    <w:rsid w:val="00F75868"/>
    <w:rsid w:val="00F77987"/>
    <w:rsid w:val="00FA23FA"/>
    <w:rsid w:val="00FF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5EC16F"/>
  <w15:chartTrackingRefBased/>
  <w15:docId w15:val="{5ABFBBDA-1396-4FD0-80EB-283F2149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12"/>
    <w:rPr>
      <w:rFonts w:ascii="Times New Roman" w:eastAsia="MS Mincho"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F7112"/>
    <w:pPr>
      <w:tabs>
        <w:tab w:val="center" w:pos="4680"/>
        <w:tab w:val="right" w:pos="9360"/>
      </w:tabs>
    </w:pPr>
  </w:style>
  <w:style w:type="character" w:customStyle="1" w:styleId="HeaderChar">
    <w:name w:val="Header Char"/>
    <w:basedOn w:val="DefaultParagraphFont"/>
    <w:link w:val="Header"/>
    <w:uiPriority w:val="99"/>
    <w:semiHidden/>
    <w:locked/>
    <w:rsid w:val="00FF7112"/>
    <w:rPr>
      <w:rFonts w:cs="Times New Roman"/>
    </w:rPr>
  </w:style>
  <w:style w:type="paragraph" w:styleId="Footer">
    <w:name w:val="footer"/>
    <w:basedOn w:val="Normal"/>
    <w:link w:val="FooterChar"/>
    <w:uiPriority w:val="99"/>
    <w:semiHidden/>
    <w:rsid w:val="00FF7112"/>
    <w:pPr>
      <w:tabs>
        <w:tab w:val="center" w:pos="4680"/>
        <w:tab w:val="right" w:pos="9360"/>
      </w:tabs>
    </w:pPr>
  </w:style>
  <w:style w:type="character" w:customStyle="1" w:styleId="FooterChar">
    <w:name w:val="Footer Char"/>
    <w:basedOn w:val="DefaultParagraphFont"/>
    <w:link w:val="Footer"/>
    <w:uiPriority w:val="99"/>
    <w:semiHidden/>
    <w:locked/>
    <w:rsid w:val="00FF7112"/>
    <w:rPr>
      <w:rFonts w:cs="Times New Roman"/>
    </w:rPr>
  </w:style>
  <w:style w:type="paragraph" w:styleId="BalloonText">
    <w:name w:val="Balloon Text"/>
    <w:basedOn w:val="Normal"/>
    <w:link w:val="BalloonTextChar"/>
    <w:uiPriority w:val="99"/>
    <w:semiHidden/>
    <w:rsid w:val="004B16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633"/>
    <w:rPr>
      <w:rFonts w:ascii="Tahoma" w:eastAsia="MS Mincho" w:hAnsi="Tahoma" w:cs="Tahoma"/>
      <w:sz w:val="16"/>
      <w:szCs w:val="16"/>
      <w:lang w:eastAsia="ja-JP"/>
    </w:rPr>
  </w:style>
  <w:style w:type="paragraph" w:customStyle="1" w:styleId="Achievement">
    <w:name w:val="Achievement"/>
    <w:basedOn w:val="BodyText"/>
    <w:uiPriority w:val="99"/>
    <w:rsid w:val="001C5E91"/>
    <w:pPr>
      <w:tabs>
        <w:tab w:val="num" w:pos="360"/>
      </w:tabs>
      <w:spacing w:after="60" w:line="240" w:lineRule="atLeast"/>
      <w:ind w:left="360" w:hanging="360"/>
      <w:jc w:val="both"/>
    </w:pPr>
    <w:rPr>
      <w:rFonts w:ascii="Garamond" w:eastAsia="Calibri" w:hAnsi="Garamond"/>
      <w:sz w:val="22"/>
      <w:szCs w:val="20"/>
      <w:lang w:eastAsia="en-US"/>
    </w:rPr>
  </w:style>
  <w:style w:type="paragraph" w:styleId="BodyText">
    <w:name w:val="Body Text"/>
    <w:basedOn w:val="Normal"/>
    <w:link w:val="BodyTextChar"/>
    <w:uiPriority w:val="99"/>
    <w:rsid w:val="001C5E91"/>
    <w:pPr>
      <w:spacing w:after="120"/>
    </w:pPr>
  </w:style>
  <w:style w:type="character" w:customStyle="1" w:styleId="BodyTextChar">
    <w:name w:val="Body Text Char"/>
    <w:basedOn w:val="DefaultParagraphFont"/>
    <w:link w:val="BodyText"/>
    <w:uiPriority w:val="99"/>
    <w:semiHidden/>
    <w:locked/>
    <w:rsid w:val="00DC47AC"/>
    <w:rPr>
      <w:rFonts w:ascii="Times New Roman" w:eastAsia="MS Mincho" w:hAnsi="Times New Roman" w:cs="Times New Roman"/>
      <w:sz w:val="24"/>
      <w:szCs w:val="24"/>
      <w:lang w:eastAsia="ja-JP"/>
    </w:rPr>
  </w:style>
  <w:style w:type="paragraph" w:styleId="NoSpacing">
    <w:name w:val="No Spacing"/>
    <w:uiPriority w:val="1"/>
    <w:qFormat/>
    <w:rsid w:val="00752BA3"/>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SDA External Reporting Profile</vt:lpstr>
    </vt:vector>
  </TitlesOfParts>
  <Company>Hewlett-Packard Company</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External Reporting Profile</dc:title>
  <dc:subject/>
  <dc:creator>Eric Stephens</dc:creator>
  <cp:keywords/>
  <dc:description/>
  <cp:lastModifiedBy>Art Foster</cp:lastModifiedBy>
  <cp:revision>3</cp:revision>
  <cp:lastPrinted>2010-04-27T20:27:00Z</cp:lastPrinted>
  <dcterms:created xsi:type="dcterms:W3CDTF">2025-07-29T22:21:00Z</dcterms:created>
  <dcterms:modified xsi:type="dcterms:W3CDTF">2025-07-29T22:21:00Z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