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jc w:val="left"/>
        <w:rPr>
          <w:sz w:val="36"/>
          <w:szCs w:val="36"/>
        </w:rPr>
      </w:pPr>
      <w:r>
        <w:rPr>
          <w:sz w:val="36"/>
          <w:szCs w:val="36"/>
          <w:rtl w:val="0"/>
          <w:lang w:val="en-US"/>
        </w:rPr>
        <w:t>Laura A. White</w:t>
      </w:r>
    </w:p>
    <w:p>
      <w:pPr>
        <w:pStyle w:val="Body A"/>
        <w:ind w:left="5760" w:hanging="5760"/>
        <w:rPr>
          <w:rFonts w:ascii="Arial" w:cs="Arial" w:hAnsi="Arial" w:eastAsia="Arial"/>
        </w:rPr>
      </w:pPr>
      <w:r>
        <w:rPr>
          <w:rFonts w:ascii="Arial" w:hAnsi="Arial"/>
          <w:rtl w:val="0"/>
          <w:lang w:val="en-US"/>
        </w:rPr>
        <w:t>Office: 3</w:t>
      </w:r>
      <w:r>
        <w:rPr>
          <w:rFonts w:ascii="Arial" w:hAnsi="Arial"/>
          <w:rtl w:val="0"/>
          <w:lang w:val="en-US"/>
        </w:rPr>
        <w:t>54</w:t>
      </w:r>
      <w:r>
        <w:rPr>
          <w:rFonts w:ascii="Arial" w:hAnsi="Arial"/>
          <w:rtl w:val="0"/>
          <w:lang w:val="en-US"/>
        </w:rPr>
        <w:t xml:space="preserve"> Peck Hall</w:t>
      </w:r>
    </w:p>
    <w:p>
      <w:pPr>
        <w:pStyle w:val="Body A"/>
        <w:ind w:left="5760" w:hanging="5760"/>
        <w:rPr>
          <w:rFonts w:ascii="Arial" w:cs="Arial" w:hAnsi="Arial" w:eastAsia="Arial"/>
        </w:rPr>
      </w:pPr>
      <w:r>
        <w:rPr>
          <w:rFonts w:ascii="Arial" w:hAnsi="Arial"/>
          <w:rtl w:val="0"/>
          <w:lang w:val="en-US"/>
        </w:rPr>
        <w:t>Office Phone: 615-904-8122</w:t>
      </w:r>
    </w:p>
    <w:p>
      <w:pPr>
        <w:pStyle w:val="Body A"/>
        <w:ind w:left="5760" w:hanging="5760"/>
        <w:rPr>
          <w:rFonts w:ascii="Arial" w:cs="Arial" w:hAnsi="Arial" w:eastAsia="Arial"/>
        </w:rPr>
      </w:pPr>
      <w:r>
        <w:rPr>
          <w:rFonts w:ascii="Arial" w:hAnsi="Arial"/>
          <w:rtl w:val="0"/>
          <w:lang w:val="en-US"/>
        </w:rPr>
        <w:t>Email: Laura.White@mtsu.edu</w:t>
      </w:r>
    </w:p>
    <w:p>
      <w:pPr>
        <w:pStyle w:val="Body A"/>
        <w:rPr>
          <w:rFonts w:ascii="Arial" w:cs="Arial" w:hAnsi="Arial" w:eastAsia="Arial"/>
        </w:rPr>
      </w:pPr>
    </w:p>
    <w:p>
      <w:pPr>
        <w:pStyle w:val="Body A"/>
        <w:rPr>
          <w:rFonts w:ascii="Arial" w:cs="Arial" w:hAnsi="Arial" w:eastAsia="Arial"/>
        </w:rPr>
      </w:pPr>
    </w:p>
    <w:p>
      <w:pPr>
        <w:pStyle w:val="Body A"/>
        <w:rPr>
          <w:rFonts w:ascii="Arial" w:cs="Arial" w:hAnsi="Arial" w:eastAsia="Arial"/>
          <w:sz w:val="20"/>
          <w:szCs w:val="20"/>
        </w:rPr>
      </w:pPr>
      <w:r>
        <w:rPr>
          <w:rFonts w:ascii="Arial" w:hAnsi="Arial"/>
          <w:b w:val="1"/>
          <w:bCs w:val="1"/>
          <w:rtl w:val="0"/>
          <w:lang w:val="en-US"/>
        </w:rPr>
        <w:t>EMPLOYMENT:</w:t>
      </w:r>
      <w:r>
        <w:rPr>
          <w:rFonts w:ascii="Arial" w:hAnsi="Arial"/>
          <w:sz w:val="20"/>
          <w:szCs w:val="20"/>
          <w:rtl w:val="0"/>
          <w:lang w:val="en-US"/>
        </w:rPr>
        <w:t xml:space="preserve"> </w:t>
      </w:r>
    </w:p>
    <w:p>
      <w:pPr>
        <w:pStyle w:val="Body A"/>
        <w:rPr>
          <w:rFonts w:ascii="Arial" w:cs="Arial" w:hAnsi="Arial" w:eastAsia="Arial"/>
          <w:b w:val="1"/>
          <w:bCs w:val="1"/>
        </w:rPr>
      </w:pPr>
    </w:p>
    <w:p>
      <w:pPr>
        <w:pStyle w:val="Body A"/>
        <w:rPr>
          <w:rFonts w:ascii="Arial" w:cs="Arial" w:hAnsi="Arial" w:eastAsia="Arial"/>
          <w:sz w:val="22"/>
          <w:szCs w:val="22"/>
        </w:rPr>
      </w:pPr>
      <w:r>
        <w:rPr>
          <w:rFonts w:ascii="Arial" w:hAnsi="Arial"/>
          <w:sz w:val="22"/>
          <w:szCs w:val="22"/>
          <w:rtl w:val="0"/>
          <w:lang w:val="en-US"/>
        </w:rPr>
        <w:t>Middle Tennessee State University, Murfreesboro, TN</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2020-present</w:t>
        <w:tab/>
        <w:tab/>
        <w:t>Professor, Department of English</w:t>
      </w:r>
    </w:p>
    <w:p>
      <w:pPr>
        <w:pStyle w:val="Body A"/>
        <w:rPr>
          <w:rFonts w:ascii="Arial" w:cs="Arial" w:hAnsi="Arial" w:eastAsia="Arial"/>
          <w:sz w:val="22"/>
          <w:szCs w:val="22"/>
        </w:rPr>
      </w:pPr>
      <w:r>
        <w:rPr>
          <w:rFonts w:ascii="Arial" w:cs="Arial" w:hAnsi="Arial" w:eastAsia="Arial"/>
          <w:sz w:val="22"/>
          <w:szCs w:val="22"/>
          <w:rtl w:val="0"/>
        </w:rPr>
        <w:tab/>
        <w:tab/>
        <w:tab/>
        <w:t>Graduate Faculty; Women</w:t>
      </w:r>
      <w:r>
        <w:rPr>
          <w:rFonts w:ascii="Arial" w:hAnsi="Arial" w:hint="default"/>
          <w:sz w:val="22"/>
          <w:szCs w:val="22"/>
          <w:rtl w:val="0"/>
          <w:lang w:val="en-US"/>
        </w:rPr>
        <w:t>’</w:t>
      </w:r>
      <w:r>
        <w:rPr>
          <w:rFonts w:ascii="Arial" w:hAnsi="Arial"/>
          <w:sz w:val="22"/>
          <w:szCs w:val="22"/>
          <w:rtl w:val="0"/>
          <w:lang w:val="en-US"/>
        </w:rPr>
        <w:t>s and Gender Studies Faculty;</w:t>
      </w:r>
    </w:p>
    <w:p>
      <w:pPr>
        <w:pStyle w:val="Body A"/>
        <w:rPr>
          <w:rFonts w:ascii="Arial" w:cs="Arial" w:hAnsi="Arial" w:eastAsia="Arial"/>
          <w:sz w:val="22"/>
          <w:szCs w:val="22"/>
        </w:rPr>
      </w:pPr>
      <w:r>
        <w:rPr>
          <w:rFonts w:ascii="Arial" w:cs="Arial" w:hAnsi="Arial" w:eastAsia="Arial"/>
          <w:sz w:val="22"/>
          <w:szCs w:val="22"/>
          <w:rtl w:val="0"/>
        </w:rPr>
        <w:tab/>
        <w:tab/>
        <w:tab/>
        <w:t>Africana Studies Faculty</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2016-2020</w:t>
        <w:tab/>
        <w:tab/>
        <w:t>Associate Professor, Department of English</w:t>
      </w:r>
    </w:p>
    <w:p>
      <w:pPr>
        <w:pStyle w:val="Body A"/>
        <w:rPr>
          <w:rFonts w:ascii="Arial" w:cs="Arial" w:hAnsi="Arial" w:eastAsia="Arial"/>
          <w:sz w:val="22"/>
          <w:szCs w:val="22"/>
        </w:rPr>
      </w:pPr>
      <w:r>
        <w:rPr>
          <w:rFonts w:ascii="Arial" w:cs="Arial" w:hAnsi="Arial" w:eastAsia="Arial"/>
          <w:sz w:val="22"/>
          <w:szCs w:val="22"/>
          <w:rtl w:val="0"/>
        </w:rPr>
        <w:tab/>
        <w:tab/>
        <w:tab/>
        <w:t>Graduate Faculty; Women</w:t>
      </w:r>
      <w:r>
        <w:rPr>
          <w:rFonts w:ascii="Arial" w:hAnsi="Arial" w:hint="default"/>
          <w:sz w:val="22"/>
          <w:szCs w:val="22"/>
          <w:rtl w:val="0"/>
          <w:lang w:val="en-US"/>
        </w:rPr>
        <w:t>’</w:t>
      </w:r>
      <w:r>
        <w:rPr>
          <w:rFonts w:ascii="Arial" w:hAnsi="Arial"/>
          <w:sz w:val="22"/>
          <w:szCs w:val="22"/>
          <w:rtl w:val="0"/>
          <w:lang w:val="en-US"/>
        </w:rPr>
        <w:t xml:space="preserve">s and Gender Studies Faculty; </w:t>
      </w:r>
    </w:p>
    <w:p>
      <w:pPr>
        <w:pStyle w:val="Body A"/>
        <w:ind w:left="1440" w:firstLine="720"/>
        <w:rPr>
          <w:rFonts w:ascii="Arial" w:cs="Arial" w:hAnsi="Arial" w:eastAsia="Arial"/>
          <w:sz w:val="22"/>
          <w:szCs w:val="22"/>
        </w:rPr>
      </w:pPr>
      <w:r>
        <w:rPr>
          <w:rFonts w:ascii="Arial" w:hAnsi="Arial"/>
          <w:sz w:val="22"/>
          <w:szCs w:val="22"/>
          <w:rtl w:val="0"/>
          <w:lang w:val="en-US"/>
        </w:rPr>
        <w:t>Africana Studies Faculty</w:t>
      </w:r>
    </w:p>
    <w:p>
      <w:pPr>
        <w:pStyle w:val="Body A"/>
        <w:rPr>
          <w:rFonts w:ascii="Arial" w:cs="Arial" w:hAnsi="Arial" w:eastAsia="Arial"/>
          <w:sz w:val="22"/>
          <w:szCs w:val="22"/>
        </w:rPr>
      </w:pPr>
      <w:r>
        <w:rPr>
          <w:rFonts w:ascii="Arial" w:cs="Arial" w:hAnsi="Arial" w:eastAsia="Arial"/>
          <w:sz w:val="22"/>
          <w:szCs w:val="22"/>
        </w:rPr>
        <w:tab/>
        <w:tab/>
        <w:tab/>
      </w:r>
    </w:p>
    <w:p>
      <w:pPr>
        <w:pStyle w:val="Body A"/>
        <w:rPr>
          <w:rFonts w:ascii="Arial" w:cs="Arial" w:hAnsi="Arial" w:eastAsia="Arial"/>
          <w:sz w:val="22"/>
          <w:szCs w:val="22"/>
        </w:rPr>
      </w:pPr>
      <w:r>
        <w:rPr>
          <w:rFonts w:ascii="Arial" w:hAnsi="Arial"/>
          <w:sz w:val="22"/>
          <w:szCs w:val="22"/>
          <w:rtl w:val="0"/>
          <w:lang w:val="en-US"/>
        </w:rPr>
        <w:t>2010-2016</w:t>
        <w:tab/>
        <w:tab/>
        <w:t>Assistant Professor, Department of English</w:t>
      </w:r>
    </w:p>
    <w:p>
      <w:pPr>
        <w:pStyle w:val="Body A"/>
        <w:rPr>
          <w:rFonts w:ascii="Arial" w:cs="Arial" w:hAnsi="Arial" w:eastAsia="Arial"/>
          <w:sz w:val="22"/>
          <w:szCs w:val="22"/>
        </w:rPr>
      </w:pPr>
      <w:r>
        <w:rPr>
          <w:rFonts w:ascii="Arial" w:cs="Arial" w:hAnsi="Arial" w:eastAsia="Arial"/>
          <w:sz w:val="22"/>
          <w:szCs w:val="22"/>
          <w:rtl w:val="0"/>
        </w:rPr>
        <w:tab/>
        <w:tab/>
        <w:t xml:space="preserve">  </w:t>
        <w:tab/>
        <w:t>Graduate Faculty; Women</w:t>
      </w:r>
      <w:r>
        <w:rPr>
          <w:rFonts w:ascii="Arial" w:hAnsi="Arial" w:hint="default"/>
          <w:sz w:val="22"/>
          <w:szCs w:val="22"/>
          <w:rtl w:val="0"/>
          <w:lang w:val="en-US"/>
        </w:rPr>
        <w:t>’</w:t>
      </w:r>
      <w:r>
        <w:rPr>
          <w:rFonts w:ascii="Arial" w:hAnsi="Arial"/>
          <w:sz w:val="22"/>
          <w:szCs w:val="22"/>
          <w:rtl w:val="0"/>
          <w:lang w:val="en-US"/>
        </w:rPr>
        <w:t>s and Gender Studies Faculty</w:t>
      </w:r>
    </w:p>
    <w:p>
      <w:pPr>
        <w:pStyle w:val="Body A"/>
        <w:rPr>
          <w:rFonts w:ascii="Arial" w:cs="Arial" w:hAnsi="Arial" w:eastAsia="Arial"/>
          <w:sz w:val="22"/>
          <w:szCs w:val="22"/>
        </w:rPr>
      </w:pPr>
      <w:r>
        <w:rPr>
          <w:rFonts w:ascii="Arial" w:cs="Arial" w:hAnsi="Arial" w:eastAsia="Arial"/>
          <w:sz w:val="22"/>
          <w:szCs w:val="22"/>
          <w:rtl w:val="0"/>
        </w:rPr>
        <w:tab/>
        <w:tab/>
        <w:tab/>
        <w:t>Africana Studies Faculty</w:t>
      </w:r>
    </w:p>
    <w:p>
      <w:pPr>
        <w:pStyle w:val="Body A"/>
        <w:rPr>
          <w:rFonts w:ascii="Arial" w:cs="Arial" w:hAnsi="Arial" w:eastAsia="Arial"/>
          <w:b w:val="1"/>
          <w:bCs w:val="1"/>
          <w:sz w:val="22"/>
          <w:szCs w:val="22"/>
        </w:rPr>
      </w:pPr>
      <w:r>
        <w:rPr>
          <w:rFonts w:ascii="Arial" w:cs="Arial" w:hAnsi="Arial" w:eastAsia="Arial"/>
          <w:b w:val="1"/>
          <w:bCs w:val="1"/>
          <w:sz w:val="22"/>
          <w:szCs w:val="22"/>
        </w:rPr>
        <w:tab/>
        <w:tab/>
        <w:tab/>
      </w:r>
    </w:p>
    <w:p>
      <w:pPr>
        <w:pStyle w:val="Body A"/>
        <w:rPr>
          <w:rFonts w:ascii="Arial" w:cs="Arial" w:hAnsi="Arial" w:eastAsia="Arial"/>
          <w:b w:val="1"/>
          <w:bCs w:val="1"/>
        </w:rPr>
      </w:pPr>
      <w:r>
        <w:rPr>
          <w:rFonts w:ascii="Arial" w:hAnsi="Arial"/>
          <w:b w:val="1"/>
          <w:bCs w:val="1"/>
          <w:rtl w:val="0"/>
          <w:lang w:val="en-US"/>
        </w:rPr>
        <w:t>EDUCATION:</w:t>
        <w:tab/>
        <w:tab/>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2005-2009</w:t>
        <w:tab/>
        <w:tab/>
        <w:t>Ph.D. in English, Binghamton University, Binghamton, NY</w:t>
      </w:r>
    </w:p>
    <w:p>
      <w:pPr>
        <w:pStyle w:val="Body A"/>
        <w:rPr>
          <w:rFonts w:ascii="Arial" w:cs="Arial" w:hAnsi="Arial" w:eastAsia="Arial"/>
          <w:sz w:val="22"/>
          <w:szCs w:val="22"/>
        </w:rPr>
      </w:pPr>
      <w:r>
        <w:rPr>
          <w:rFonts w:ascii="Arial" w:cs="Arial" w:hAnsi="Arial" w:eastAsia="Arial"/>
          <w:b w:val="1"/>
          <w:bCs w:val="1"/>
          <w:sz w:val="22"/>
          <w:szCs w:val="22"/>
        </w:rPr>
        <w:tab/>
        <w:tab/>
      </w:r>
    </w:p>
    <w:p>
      <w:pPr>
        <w:pStyle w:val="Body A"/>
        <w:rPr>
          <w:rFonts w:ascii="Arial" w:cs="Arial" w:hAnsi="Arial" w:eastAsia="Arial"/>
          <w:sz w:val="22"/>
          <w:szCs w:val="22"/>
        </w:rPr>
      </w:pPr>
      <w:r>
        <w:rPr>
          <w:rFonts w:ascii="Arial" w:hAnsi="Arial"/>
          <w:sz w:val="22"/>
          <w:szCs w:val="22"/>
          <w:rtl w:val="0"/>
          <w:lang w:val="en-US"/>
        </w:rPr>
        <w:t>1997-1999</w:t>
        <w:tab/>
        <w:tab/>
        <w:t>M.A. in English, University of Delaware, Newark, DE</w:t>
      </w:r>
    </w:p>
    <w:p>
      <w:pPr>
        <w:pStyle w:val="Body A"/>
        <w:rPr>
          <w:rFonts w:ascii="Arial" w:cs="Arial" w:hAnsi="Arial" w:eastAsia="Arial"/>
          <w:sz w:val="22"/>
          <w:szCs w:val="22"/>
        </w:rPr>
      </w:pPr>
      <w:r>
        <w:rPr>
          <w:rFonts w:ascii="Arial" w:cs="Arial" w:hAnsi="Arial" w:eastAsia="Arial"/>
          <w:sz w:val="22"/>
          <w:szCs w:val="22"/>
        </w:rPr>
        <w:tab/>
        <w:tab/>
        <w:tab/>
      </w:r>
    </w:p>
    <w:p>
      <w:pPr>
        <w:pStyle w:val="Body A"/>
        <w:rPr>
          <w:rFonts w:ascii="Arial" w:cs="Arial" w:hAnsi="Arial" w:eastAsia="Arial"/>
          <w:sz w:val="22"/>
          <w:szCs w:val="22"/>
        </w:rPr>
      </w:pPr>
      <w:r>
        <w:rPr>
          <w:rFonts w:ascii="Arial" w:hAnsi="Arial"/>
          <w:sz w:val="22"/>
          <w:szCs w:val="22"/>
          <w:rtl w:val="0"/>
          <w:lang w:val="en-US"/>
        </w:rPr>
        <w:t>1991-1995</w:t>
        <w:tab/>
        <w:tab/>
        <w:t>B.A. in English</w:t>
      </w:r>
      <w:r>
        <w:rPr>
          <w:rFonts w:ascii="Arial" w:hAnsi="Arial"/>
          <w:i w:val="1"/>
          <w:iCs w:val="1"/>
          <w:sz w:val="22"/>
          <w:szCs w:val="22"/>
          <w:rtl w:val="0"/>
          <w:lang w:val="en-US"/>
        </w:rPr>
        <w:t xml:space="preserve">, </w:t>
      </w:r>
      <w:r>
        <w:rPr>
          <w:rFonts w:ascii="Arial" w:hAnsi="Arial"/>
          <w:sz w:val="22"/>
          <w:szCs w:val="22"/>
          <w:rtl w:val="0"/>
          <w:lang w:val="en-US"/>
        </w:rPr>
        <w:t>University of Scranton, Scranton, PA</w:t>
        <w:tab/>
        <w:tab/>
        <w:tab/>
      </w:r>
    </w:p>
    <w:p>
      <w:pPr>
        <w:pStyle w:val="Body A"/>
        <w:ind w:left="1440" w:firstLine="720"/>
        <w:rPr>
          <w:rFonts w:ascii="Arial" w:cs="Arial" w:hAnsi="Arial" w:eastAsia="Arial"/>
          <w:sz w:val="22"/>
          <w:szCs w:val="22"/>
        </w:rPr>
      </w:pPr>
      <w:r>
        <w:rPr>
          <w:rFonts w:ascii="Arial" w:hAnsi="Arial"/>
          <w:sz w:val="22"/>
          <w:szCs w:val="22"/>
          <w:rtl w:val="0"/>
          <w:lang w:val="en-US"/>
        </w:rPr>
        <w:t>Minors in History, Women</w:t>
      </w:r>
      <w:r>
        <w:rPr>
          <w:rFonts w:ascii="Arial" w:hAnsi="Arial" w:hint="default"/>
          <w:sz w:val="22"/>
          <w:szCs w:val="22"/>
          <w:rtl w:val="0"/>
          <w:lang w:val="en-US"/>
        </w:rPr>
        <w:t>’</w:t>
      </w:r>
      <w:r>
        <w:rPr>
          <w:rFonts w:ascii="Arial" w:hAnsi="Arial"/>
          <w:sz w:val="22"/>
          <w:szCs w:val="22"/>
          <w:rtl w:val="0"/>
          <w:lang w:val="en-US"/>
        </w:rPr>
        <w:t>s Studies</w:t>
      </w:r>
    </w:p>
    <w:p>
      <w:pPr>
        <w:pStyle w:val="Body A"/>
        <w:rPr>
          <w:rFonts w:ascii="Arial" w:cs="Arial" w:hAnsi="Arial" w:eastAsia="Arial"/>
          <w:b w:val="1"/>
          <w:bCs w:val="1"/>
          <w:sz w:val="22"/>
          <w:szCs w:val="22"/>
        </w:rPr>
      </w:pPr>
    </w:p>
    <w:p>
      <w:pPr>
        <w:pStyle w:val="Body A"/>
        <w:rPr>
          <w:rFonts w:ascii="Arial" w:cs="Arial" w:hAnsi="Arial" w:eastAsia="Arial"/>
          <w:b w:val="1"/>
          <w:bCs w:val="1"/>
        </w:rPr>
      </w:pPr>
    </w:p>
    <w:p>
      <w:pPr>
        <w:pStyle w:val="Body A"/>
        <w:rPr>
          <w:rFonts w:ascii="Arial" w:cs="Arial" w:hAnsi="Arial" w:eastAsia="Arial"/>
          <w:b w:val="1"/>
          <w:bCs w:val="1"/>
        </w:rPr>
      </w:pPr>
      <w:r>
        <w:rPr>
          <w:rFonts w:ascii="Arial" w:hAnsi="Arial"/>
          <w:b w:val="1"/>
          <w:bCs w:val="1"/>
          <w:rtl w:val="0"/>
          <w:lang w:val="en-US"/>
        </w:rPr>
        <w:t xml:space="preserve">RECENT </w:t>
      </w:r>
      <w:r>
        <w:rPr>
          <w:rFonts w:ascii="Arial" w:hAnsi="Arial"/>
          <w:b w:val="1"/>
          <w:bCs w:val="1"/>
          <w:rtl w:val="0"/>
          <w:lang w:val="en-US"/>
        </w:rPr>
        <w:t>PUBLICATIONS:</w:t>
      </w:r>
    </w:p>
    <w:p>
      <w:pPr>
        <w:pStyle w:val="Body A"/>
        <w:rPr>
          <w:rFonts w:ascii="Arial" w:cs="Arial" w:hAnsi="Arial" w:eastAsia="Arial"/>
          <w:b w:val="1"/>
          <w:bCs w:val="1"/>
        </w:rPr>
      </w:pPr>
    </w:p>
    <w:p>
      <w:pPr>
        <w:pStyle w:val="Body A"/>
        <w:rPr>
          <w:rFonts w:ascii="Arial" w:cs="Arial" w:hAnsi="Arial" w:eastAsia="Arial"/>
          <w:sz w:val="22"/>
          <w:szCs w:val="22"/>
        </w:rPr>
      </w:pPr>
      <w:r>
        <w:rPr>
          <w:rFonts w:ascii="Arial" w:hAnsi="Arial"/>
          <w:sz w:val="22"/>
          <w:szCs w:val="22"/>
          <w:rtl w:val="0"/>
          <w:lang w:val="en-US"/>
        </w:rPr>
        <w:t>Monograph:</w:t>
      </w:r>
    </w:p>
    <w:p>
      <w:pPr>
        <w:pStyle w:val="Body A"/>
        <w:rPr>
          <w:rFonts w:ascii="Arial" w:cs="Arial" w:hAnsi="Arial" w:eastAsia="Arial"/>
          <w:sz w:val="22"/>
          <w:szCs w:val="22"/>
        </w:rPr>
      </w:pPr>
    </w:p>
    <w:p>
      <w:pPr>
        <w:pStyle w:val="Body A"/>
        <w:rPr>
          <w:rFonts w:ascii="Arial" w:cs="Arial" w:hAnsi="Arial" w:eastAsia="Arial"/>
          <w:i w:val="1"/>
          <w:iCs w:val="1"/>
          <w:sz w:val="22"/>
          <w:szCs w:val="22"/>
        </w:rPr>
      </w:pPr>
      <w:r>
        <w:rPr>
          <w:rFonts w:ascii="Arial" w:hAnsi="Arial"/>
          <w:i w:val="1"/>
          <w:iCs w:val="1"/>
          <w:sz w:val="22"/>
          <w:szCs w:val="22"/>
          <w:rtl w:val="0"/>
          <w:lang w:val="en-US"/>
        </w:rPr>
        <w:t>Ecospectrality: Haunting and Environmental Justice in Contemporary Anglophone Novels.</w:t>
      </w:r>
    </w:p>
    <w:p>
      <w:pPr>
        <w:pStyle w:val="Body A"/>
        <w:rPr>
          <w:rFonts w:ascii="Arial" w:cs="Arial" w:hAnsi="Arial" w:eastAsia="Arial"/>
          <w:sz w:val="22"/>
          <w:szCs w:val="22"/>
        </w:rPr>
      </w:pPr>
      <w:r>
        <w:rPr>
          <w:rFonts w:ascii="Arial" w:cs="Arial" w:hAnsi="Arial" w:eastAsia="Arial"/>
          <w:i w:val="1"/>
          <w:iCs w:val="1"/>
          <w:sz w:val="22"/>
          <w:szCs w:val="22"/>
        </w:rPr>
        <w:tab/>
      </w:r>
      <w:r>
        <w:rPr>
          <w:rFonts w:ascii="Arial" w:hAnsi="Arial"/>
          <w:sz w:val="22"/>
          <w:szCs w:val="22"/>
          <w:rtl w:val="0"/>
          <w:lang w:val="en-US"/>
        </w:rPr>
        <w:t>Bloomsbury Academic, May 2020.</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Finalist for Outstanding Book Award, Association for the Study of Literature and Environment, </w:t>
        <w:tab/>
      </w:r>
    </w:p>
    <w:p>
      <w:pPr>
        <w:pStyle w:val="Body A"/>
        <w:rPr>
          <w:rFonts w:ascii="Arial" w:cs="Arial" w:hAnsi="Arial" w:eastAsia="Arial"/>
          <w:sz w:val="22"/>
          <w:szCs w:val="22"/>
        </w:rPr>
      </w:pPr>
      <w:r>
        <w:rPr>
          <w:rFonts w:ascii="Arial" w:cs="Arial" w:hAnsi="Arial" w:eastAsia="Arial"/>
          <w:sz w:val="22"/>
          <w:szCs w:val="22"/>
          <w:rtl w:val="0"/>
        </w:rPr>
        <w:tab/>
        <w:t>UK and Ireland (2021).</w:t>
      </w: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Peer Reviewed Journal Articles and Book Chapters:</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hint="default"/>
          <w:sz w:val="22"/>
          <w:szCs w:val="22"/>
          <w:rtl w:val="0"/>
          <w:lang w:val="en-US"/>
        </w:rPr>
        <w:t>“</w:t>
      </w:r>
      <w:r>
        <w:rPr>
          <w:rFonts w:ascii="Arial" w:hAnsi="Arial"/>
          <w:sz w:val="22"/>
          <w:szCs w:val="22"/>
          <w:rtl w:val="0"/>
          <w:lang w:val="en-US"/>
        </w:rPr>
        <w:t>Affects of Disaster: Briohny Doyle</w:t>
      </w:r>
      <w:r>
        <w:rPr>
          <w:rFonts w:ascii="Arial" w:hAnsi="Arial" w:hint="default"/>
          <w:sz w:val="22"/>
          <w:szCs w:val="22"/>
          <w:rtl w:val="0"/>
          <w:lang w:val="en-US"/>
        </w:rPr>
        <w:t>’</w:t>
      </w:r>
      <w:r>
        <w:rPr>
          <w:rFonts w:ascii="Arial" w:hAnsi="Arial"/>
          <w:sz w:val="22"/>
          <w:szCs w:val="22"/>
          <w:rtl w:val="0"/>
          <w:lang w:val="en-US"/>
        </w:rPr>
        <w:t xml:space="preserve">s Reframing of Climate Narrative in </w:t>
      </w:r>
      <w:r>
        <w:rPr>
          <w:rFonts w:ascii="Arial" w:hAnsi="Arial"/>
          <w:i w:val="1"/>
          <w:iCs w:val="1"/>
          <w:sz w:val="22"/>
          <w:szCs w:val="22"/>
          <w:rtl w:val="0"/>
          <w:lang w:val="en-US"/>
        </w:rPr>
        <w:t>The Island Will Sink.</w:t>
      </w:r>
      <w:r>
        <w:rPr>
          <w:rFonts w:ascii="Arial" w:hAnsi="Arial" w:hint="default"/>
          <w:sz w:val="22"/>
          <w:szCs w:val="22"/>
          <w:rtl w:val="0"/>
          <w:lang w:val="en-US"/>
        </w:rPr>
        <w:t xml:space="preserve">” </w:t>
      </w:r>
    </w:p>
    <w:p>
      <w:pPr>
        <w:pStyle w:val="Body A"/>
        <w:rPr>
          <w:rFonts w:ascii="Arial" w:cs="Arial" w:hAnsi="Arial" w:eastAsia="Arial"/>
          <w:sz w:val="22"/>
          <w:szCs w:val="22"/>
        </w:rPr>
      </w:pPr>
      <w:r>
        <w:rPr>
          <w:rFonts w:ascii="Arial" w:cs="Arial" w:hAnsi="Arial" w:eastAsia="Arial"/>
          <w:sz w:val="22"/>
          <w:szCs w:val="22"/>
        </w:rPr>
        <w:tab/>
      </w:r>
      <w:r>
        <w:rPr>
          <w:rFonts w:ascii="Arial" w:hAnsi="Arial"/>
          <w:i w:val="1"/>
          <w:iCs w:val="1"/>
          <w:sz w:val="22"/>
          <w:szCs w:val="22"/>
          <w:rtl w:val="0"/>
          <w:lang w:val="en-US"/>
        </w:rPr>
        <w:t>Studies in the Novel</w:t>
      </w:r>
      <w:r>
        <w:rPr>
          <w:rFonts w:ascii="Arial" w:hAnsi="Arial"/>
          <w:sz w:val="22"/>
          <w:szCs w:val="22"/>
          <w:rtl w:val="0"/>
          <w:lang w:val="en-US"/>
        </w:rPr>
        <w:t>, vol. 58, no.2, 2026, pp. 193-212.</w:t>
      </w:r>
    </w:p>
    <w:p>
      <w:pPr>
        <w:pStyle w:val="Body A"/>
        <w:rPr>
          <w:rFonts w:ascii="Arial" w:cs="Arial" w:hAnsi="Arial" w:eastAsia="Arial"/>
          <w:sz w:val="22"/>
          <w:szCs w:val="22"/>
        </w:rPr>
      </w:pPr>
    </w:p>
    <w:p>
      <w:pPr>
        <w:pStyle w:val="Body A"/>
        <w:rPr>
          <w:rFonts w:ascii="Arial" w:cs="Arial" w:hAnsi="Arial" w:eastAsia="Arial"/>
          <w:i w:val="1"/>
          <w:iCs w:val="1"/>
          <w:sz w:val="22"/>
          <w:szCs w:val="22"/>
        </w:rPr>
      </w:pPr>
      <w:r>
        <w:rPr>
          <w:rFonts w:ascii="Arial" w:hAnsi="Arial" w:hint="default"/>
          <w:sz w:val="22"/>
          <w:szCs w:val="22"/>
          <w:rtl w:val="0"/>
          <w:lang w:val="en-US"/>
        </w:rPr>
        <w:t>“</w:t>
      </w:r>
      <w:r>
        <w:rPr>
          <w:rFonts w:ascii="Arial" w:hAnsi="Arial"/>
          <w:i w:val="1"/>
          <w:iCs w:val="1"/>
          <w:sz w:val="22"/>
          <w:szCs w:val="22"/>
          <w:rtl w:val="0"/>
          <w:lang w:val="en-US"/>
        </w:rPr>
        <w:t xml:space="preserve">Making </w:t>
      </w:r>
      <w:r>
        <w:rPr>
          <w:rFonts w:ascii="Arial" w:hAnsi="Arial"/>
          <w:sz w:val="22"/>
          <w:szCs w:val="22"/>
          <w:rtl w:val="0"/>
          <w:lang w:val="en-US"/>
        </w:rPr>
        <w:t>Kin? Creation and Monstrosity in Mohale Mashigo</w:t>
      </w:r>
      <w:r>
        <w:rPr>
          <w:rFonts w:ascii="Arial" w:hAnsi="Arial" w:hint="default"/>
          <w:sz w:val="22"/>
          <w:szCs w:val="22"/>
          <w:rtl w:val="0"/>
          <w:lang w:val="en-US"/>
        </w:rPr>
        <w:t>’</w:t>
      </w:r>
      <w:r>
        <w:rPr>
          <w:rFonts w:ascii="Arial" w:hAnsi="Arial"/>
          <w:sz w:val="22"/>
          <w:szCs w:val="22"/>
          <w:rtl w:val="0"/>
          <w:lang w:val="en-US"/>
        </w:rPr>
        <w:t xml:space="preserve">s </w:t>
      </w:r>
      <w:r>
        <w:rPr>
          <w:rFonts w:ascii="Arial" w:hAnsi="Arial" w:hint="default"/>
          <w:sz w:val="22"/>
          <w:szCs w:val="22"/>
          <w:rtl w:val="0"/>
          <w:lang w:val="en-US"/>
        </w:rPr>
        <w:t>‘</w:t>
      </w:r>
      <w:r>
        <w:rPr>
          <w:rFonts w:ascii="Arial" w:hAnsi="Arial"/>
          <w:sz w:val="22"/>
          <w:szCs w:val="22"/>
          <w:rtl w:val="0"/>
          <w:lang w:val="en-US"/>
        </w:rPr>
        <w:t>Little Vultures.</w:t>
      </w:r>
      <w:r>
        <w:rPr>
          <w:rFonts w:ascii="Arial" w:hAnsi="Arial" w:hint="default"/>
          <w:sz w:val="22"/>
          <w:szCs w:val="22"/>
          <w:rtl w:val="0"/>
          <w:lang w:val="en-US"/>
        </w:rPr>
        <w:t xml:space="preserve">’” </w:t>
      </w:r>
      <w:r>
        <w:rPr>
          <w:rFonts w:ascii="Arial" w:hAnsi="Arial"/>
          <w:i w:val="1"/>
          <w:iCs w:val="1"/>
          <w:sz w:val="22"/>
          <w:szCs w:val="22"/>
          <w:rtl w:val="0"/>
          <w:lang w:val="en-US"/>
        </w:rPr>
        <w:t xml:space="preserve">English Studies in </w:t>
      </w:r>
    </w:p>
    <w:p>
      <w:pPr>
        <w:pStyle w:val="Body A"/>
        <w:rPr>
          <w:rFonts w:ascii="Arial" w:cs="Arial" w:hAnsi="Arial" w:eastAsia="Arial"/>
          <w:sz w:val="22"/>
          <w:szCs w:val="22"/>
        </w:rPr>
      </w:pPr>
      <w:r>
        <w:rPr>
          <w:rFonts w:ascii="Arial" w:cs="Arial" w:hAnsi="Arial" w:eastAsia="Arial"/>
          <w:i w:val="1"/>
          <w:iCs w:val="1"/>
          <w:sz w:val="22"/>
          <w:szCs w:val="22"/>
          <w:rtl w:val="0"/>
        </w:rPr>
        <w:tab/>
        <w:t>Africa</w:t>
      </w:r>
      <w:r>
        <w:rPr>
          <w:rFonts w:ascii="Arial" w:hAnsi="Arial"/>
          <w:sz w:val="22"/>
          <w:szCs w:val="22"/>
          <w:rtl w:val="0"/>
          <w:lang w:val="en-US"/>
        </w:rPr>
        <w:t>, vol. 68, no. 2, 2025.</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hint="default"/>
          <w:sz w:val="22"/>
          <w:szCs w:val="22"/>
          <w:rtl w:val="0"/>
          <w:lang w:val="en-US"/>
        </w:rPr>
        <w:t>“</w:t>
      </w:r>
      <w:r>
        <w:rPr>
          <w:rFonts w:ascii="Arial" w:hAnsi="Arial"/>
          <w:sz w:val="22"/>
          <w:szCs w:val="22"/>
          <w:rtl w:val="0"/>
          <w:lang w:val="en-US"/>
        </w:rPr>
        <w:t>Unsettling the Arts of Extinction.</w:t>
      </w:r>
      <w:r>
        <w:rPr>
          <w:rFonts w:ascii="Arial" w:hAnsi="Arial" w:hint="default"/>
          <w:sz w:val="22"/>
          <w:szCs w:val="22"/>
          <w:rtl w:val="0"/>
          <w:lang w:val="en-US"/>
        </w:rPr>
        <w:t xml:space="preserve">” </w:t>
      </w:r>
      <w:r>
        <w:rPr>
          <w:rFonts w:ascii="Arial" w:hAnsi="Arial"/>
          <w:i w:val="1"/>
          <w:iCs w:val="1"/>
          <w:sz w:val="22"/>
          <w:szCs w:val="22"/>
          <w:rtl w:val="0"/>
          <w:lang w:val="en-US"/>
        </w:rPr>
        <w:t>ARIEL: A Review of International English Literature</w:t>
      </w:r>
      <w:r>
        <w:rPr>
          <w:rFonts w:ascii="Arial" w:hAnsi="Arial"/>
          <w:sz w:val="22"/>
          <w:szCs w:val="22"/>
          <w:rtl w:val="0"/>
          <w:lang w:val="en-US"/>
        </w:rPr>
        <w:t xml:space="preserve">, vol. 54, </w:t>
      </w:r>
    </w:p>
    <w:p>
      <w:pPr>
        <w:pStyle w:val="Body A"/>
        <w:rPr>
          <w:rFonts w:ascii="Arial" w:cs="Arial" w:hAnsi="Arial" w:eastAsia="Arial"/>
          <w:sz w:val="22"/>
          <w:szCs w:val="22"/>
        </w:rPr>
      </w:pPr>
      <w:r>
        <w:rPr>
          <w:rFonts w:ascii="Arial" w:cs="Arial" w:hAnsi="Arial" w:eastAsia="Arial"/>
          <w:sz w:val="22"/>
          <w:szCs w:val="22"/>
          <w:rtl w:val="0"/>
        </w:rPr>
        <w:tab/>
        <w:t>no. 2, 2023, pp. 53-79.</w:t>
      </w:r>
    </w:p>
    <w:p>
      <w:pPr>
        <w:pStyle w:val="Body A"/>
        <w:rPr>
          <w:rFonts w:ascii="Arial" w:cs="Arial" w:hAnsi="Arial" w:eastAsia="Arial"/>
          <w:sz w:val="22"/>
          <w:szCs w:val="22"/>
        </w:rPr>
      </w:pPr>
    </w:p>
    <w:p>
      <w:pPr>
        <w:pStyle w:val="Body 1"/>
        <w:widowControl w:val="0"/>
        <w:suppressAutoHyphens w:val="1"/>
        <w:rPr>
          <w:rFonts w:ascii="Arial" w:cs="Arial" w:hAnsi="Arial" w:eastAsia="Arial"/>
          <w:i w:val="1"/>
          <w:iCs w:val="1"/>
          <w:sz w:val="22"/>
          <w:szCs w:val="22"/>
        </w:rPr>
      </w:pPr>
      <w:r>
        <w:rPr>
          <w:rFonts w:ascii="Arial" w:hAnsi="Arial" w:hint="default"/>
          <w:sz w:val="22"/>
          <w:szCs w:val="22"/>
          <w:rtl w:val="0"/>
          <w:lang w:val="en-US"/>
        </w:rPr>
        <w:t>“</w:t>
      </w:r>
      <w:r>
        <w:rPr>
          <w:rFonts w:ascii="Arial" w:hAnsi="Arial"/>
          <w:sz w:val="22"/>
          <w:szCs w:val="22"/>
          <w:rtl w:val="0"/>
          <w:lang w:val="en-US"/>
        </w:rPr>
        <w:t>Recomposing the Slut: Feminist Taxidermic Practice in Charlotte Wood</w:t>
      </w:r>
      <w:r>
        <w:rPr>
          <w:rFonts w:ascii="Arial" w:hAnsi="Arial" w:hint="default"/>
          <w:sz w:val="22"/>
          <w:szCs w:val="22"/>
          <w:rtl w:val="0"/>
          <w:lang w:val="en-US"/>
        </w:rPr>
        <w:t>’</w:t>
      </w:r>
      <w:r>
        <w:rPr>
          <w:rFonts w:ascii="Arial" w:hAnsi="Arial"/>
          <w:sz w:val="22"/>
          <w:szCs w:val="22"/>
          <w:rtl w:val="0"/>
          <w:lang w:val="en-US"/>
        </w:rPr>
        <w:t xml:space="preserve">s </w:t>
      </w:r>
      <w:r>
        <w:rPr>
          <w:rFonts w:ascii="Arial" w:hAnsi="Arial"/>
          <w:i w:val="1"/>
          <w:iCs w:val="1"/>
          <w:sz w:val="22"/>
          <w:szCs w:val="22"/>
          <w:rtl w:val="0"/>
          <w:lang w:val="en-US"/>
        </w:rPr>
        <w:t xml:space="preserve">The Natural Way of </w:t>
        <w:tab/>
      </w:r>
    </w:p>
    <w:p>
      <w:pPr>
        <w:pStyle w:val="Body 1"/>
        <w:widowControl w:val="0"/>
        <w:suppressAutoHyphens w:val="1"/>
        <w:rPr>
          <w:rFonts w:ascii="Arial" w:cs="Arial" w:hAnsi="Arial" w:eastAsia="Arial"/>
        </w:rPr>
      </w:pPr>
      <w:r>
        <w:rPr>
          <w:rFonts w:ascii="Arial" w:cs="Arial" w:hAnsi="Arial" w:eastAsia="Arial"/>
          <w:i w:val="1"/>
          <w:iCs w:val="1"/>
          <w:sz w:val="22"/>
          <w:szCs w:val="22"/>
          <w:rtl w:val="0"/>
        </w:rPr>
        <w:tab/>
        <w:t>Things.</w:t>
      </w:r>
      <w:r>
        <w:rPr>
          <w:rFonts w:ascii="Arial" w:hAnsi="Arial" w:hint="default"/>
          <w:sz w:val="22"/>
          <w:szCs w:val="22"/>
          <w:rtl w:val="0"/>
          <w:lang w:val="en-US"/>
        </w:rPr>
        <w:t xml:space="preserve">” </w:t>
      </w:r>
      <w:r>
        <w:rPr>
          <w:rFonts w:ascii="Arial" w:hAnsi="Arial"/>
          <w:i w:val="1"/>
          <w:iCs w:val="1"/>
          <w:sz w:val="22"/>
          <w:szCs w:val="22"/>
          <w:rtl w:val="0"/>
          <w:lang w:val="en-US"/>
        </w:rPr>
        <w:t xml:space="preserve">Configurations, </w:t>
      </w:r>
      <w:r>
        <w:rPr>
          <w:rFonts w:ascii="Arial" w:hAnsi="Arial"/>
          <w:sz w:val="22"/>
          <w:szCs w:val="22"/>
          <w:rtl w:val="0"/>
          <w:lang w:val="en-US"/>
        </w:rPr>
        <w:t>vol. 27, no. 2, 2019, pp. 139-161.</w:t>
      </w:r>
    </w:p>
    <w:p>
      <w:pPr>
        <w:pStyle w:val="Body A"/>
        <w:rPr>
          <w:rFonts w:ascii="Arial" w:cs="Arial" w:hAnsi="Arial" w:eastAsia="Arial"/>
          <w:sz w:val="22"/>
          <w:szCs w:val="22"/>
        </w:rPr>
      </w:pPr>
    </w:p>
    <w:p>
      <w:pPr>
        <w:pStyle w:val="Body 1"/>
        <w:widowControl w:val="0"/>
        <w:suppressAutoHyphens w:val="1"/>
        <w:rPr>
          <w:rFonts w:ascii="Arial" w:cs="Arial" w:hAnsi="Arial" w:eastAsia="Arial"/>
          <w:sz w:val="22"/>
          <w:szCs w:val="22"/>
        </w:rPr>
      </w:pPr>
      <w:r>
        <w:rPr>
          <w:rFonts w:ascii="Arial" w:hAnsi="Arial" w:hint="default"/>
          <w:sz w:val="22"/>
          <w:szCs w:val="22"/>
          <w:rtl w:val="0"/>
          <w:lang w:val="en-US"/>
        </w:rPr>
        <w:t>“</w:t>
      </w:r>
      <w:r>
        <w:rPr>
          <w:rFonts w:ascii="Arial" w:hAnsi="Arial"/>
          <w:sz w:val="22"/>
          <w:szCs w:val="22"/>
          <w:rtl w:val="0"/>
          <w:lang w:val="en-US"/>
        </w:rPr>
        <w:t>Haunted Histories, Animate Futures: Recovering Noongar Knowledge through Kim Scott</w:t>
      </w:r>
      <w:r>
        <w:rPr>
          <w:rFonts w:ascii="Arial" w:hAnsi="Arial" w:hint="default"/>
          <w:sz w:val="22"/>
          <w:szCs w:val="22"/>
          <w:rtl w:val="0"/>
          <w:lang w:val="en-US"/>
        </w:rPr>
        <w:t>’</w:t>
      </w:r>
      <w:r>
        <w:rPr>
          <w:rFonts w:ascii="Arial" w:hAnsi="Arial"/>
          <w:sz w:val="22"/>
          <w:szCs w:val="22"/>
          <w:rtl w:val="0"/>
          <w:lang w:val="en-US"/>
        </w:rPr>
        <w:t xml:space="preserve">s </w:t>
      </w:r>
    </w:p>
    <w:p>
      <w:pPr>
        <w:pStyle w:val="Body 1"/>
        <w:widowControl w:val="0"/>
        <w:suppressAutoHyphens w:val="1"/>
        <w:ind w:firstLine="720"/>
        <w:rPr>
          <w:rFonts w:ascii="Arial" w:cs="Arial" w:hAnsi="Arial" w:eastAsia="Arial"/>
          <w:sz w:val="22"/>
          <w:szCs w:val="22"/>
        </w:rPr>
      </w:pPr>
      <w:r>
        <w:rPr>
          <w:rFonts w:ascii="Arial" w:hAnsi="Arial"/>
          <w:i w:val="1"/>
          <w:iCs w:val="1"/>
          <w:sz w:val="22"/>
          <w:szCs w:val="22"/>
          <w:rtl w:val="0"/>
          <w:lang w:val="en-US"/>
        </w:rPr>
        <w:t>That Deadman Dance.</w:t>
      </w:r>
      <w:r>
        <w:rPr>
          <w:rFonts w:ascii="Arial" w:hAnsi="Arial" w:hint="default"/>
          <w:i w:val="1"/>
          <w:iCs w:val="1"/>
          <w:sz w:val="22"/>
          <w:szCs w:val="22"/>
          <w:rtl w:val="0"/>
          <w:lang w:val="en-US"/>
        </w:rPr>
        <w:t xml:space="preserve">” </w:t>
      </w:r>
      <w:r>
        <w:rPr>
          <w:rFonts w:ascii="Arial" w:hAnsi="Arial"/>
          <w:i w:val="1"/>
          <w:iCs w:val="1"/>
          <w:sz w:val="22"/>
          <w:szCs w:val="22"/>
          <w:rtl w:val="0"/>
          <w:lang w:val="en-US"/>
        </w:rPr>
        <w:t>Commonwealth Essays and Studies</w:t>
      </w:r>
      <w:r>
        <w:rPr>
          <w:rFonts w:ascii="Arial" w:hAnsi="Arial"/>
          <w:sz w:val="22"/>
          <w:szCs w:val="22"/>
          <w:rtl w:val="0"/>
          <w:lang w:val="en-US"/>
        </w:rPr>
        <w:t>, vol. 41, no. 1, 2018, pp.63-</w:t>
      </w:r>
    </w:p>
    <w:p>
      <w:pPr>
        <w:pStyle w:val="Body 1"/>
        <w:widowControl w:val="0"/>
        <w:suppressAutoHyphens w:val="1"/>
        <w:ind w:firstLine="720"/>
        <w:rPr>
          <w:rFonts w:ascii="Arial" w:cs="Arial" w:hAnsi="Arial" w:eastAsia="Arial"/>
          <w:sz w:val="22"/>
          <w:szCs w:val="22"/>
        </w:rPr>
      </w:pPr>
      <w:r>
        <w:rPr>
          <w:rFonts w:ascii="Arial" w:hAnsi="Arial"/>
          <w:sz w:val="22"/>
          <w:szCs w:val="22"/>
          <w:rtl w:val="0"/>
          <w:lang w:val="en-US"/>
        </w:rPr>
        <w:t>74.</w:t>
      </w:r>
    </w:p>
    <w:p>
      <w:pPr>
        <w:pStyle w:val="Body A"/>
        <w:rPr>
          <w:rFonts w:ascii="Arial" w:cs="Arial" w:hAnsi="Arial" w:eastAsia="Arial"/>
          <w:sz w:val="22"/>
          <w:szCs w:val="22"/>
        </w:rPr>
      </w:pPr>
    </w:p>
    <w:p>
      <w:pPr>
        <w:pStyle w:val="Body A"/>
        <w:rPr>
          <w:rFonts w:ascii="Arial" w:cs="Arial" w:hAnsi="Arial" w:eastAsia="Arial"/>
          <w:i w:val="1"/>
          <w:iCs w:val="1"/>
          <w:sz w:val="22"/>
          <w:szCs w:val="22"/>
        </w:rPr>
      </w:pPr>
      <w:r>
        <w:rPr>
          <w:rFonts w:ascii="Arial" w:hAnsi="Arial" w:hint="default"/>
          <w:sz w:val="22"/>
          <w:szCs w:val="22"/>
          <w:rtl w:val="0"/>
          <w:lang w:val="en-US"/>
        </w:rPr>
        <w:t>“</w:t>
      </w:r>
      <w:r>
        <w:rPr>
          <w:rFonts w:ascii="Arial" w:hAnsi="Arial"/>
          <w:sz w:val="22"/>
          <w:szCs w:val="22"/>
          <w:rtl w:val="0"/>
          <w:lang w:val="en-US"/>
        </w:rPr>
        <w:t>Spatial Anxieties: Tourists, Settlers and Tasmania</w:t>
      </w:r>
      <w:r>
        <w:rPr>
          <w:rFonts w:ascii="Arial" w:hAnsi="Arial" w:hint="default"/>
          <w:sz w:val="22"/>
          <w:szCs w:val="22"/>
          <w:rtl w:val="0"/>
          <w:lang w:val="en-US"/>
        </w:rPr>
        <w:t>’</w:t>
      </w:r>
      <w:r>
        <w:rPr>
          <w:rFonts w:ascii="Arial" w:hAnsi="Arial"/>
          <w:sz w:val="22"/>
          <w:szCs w:val="22"/>
          <w:rtl w:val="0"/>
          <w:lang w:val="en-US"/>
        </w:rPr>
        <w:t xml:space="preserve">s Affective Economies of Belonging in </w:t>
      </w:r>
      <w:r>
        <w:rPr>
          <w:rFonts w:ascii="Arial" w:hAnsi="Arial"/>
          <w:i w:val="1"/>
          <w:iCs w:val="1"/>
          <w:sz w:val="22"/>
          <w:szCs w:val="22"/>
          <w:rtl w:val="0"/>
          <w:lang w:val="en-US"/>
        </w:rPr>
        <w:t xml:space="preserve">A </w:t>
      </w:r>
    </w:p>
    <w:p>
      <w:pPr>
        <w:pStyle w:val="Body A"/>
        <w:rPr>
          <w:rFonts w:ascii="Arial" w:cs="Arial" w:hAnsi="Arial" w:eastAsia="Arial"/>
          <w:sz w:val="22"/>
          <w:szCs w:val="22"/>
        </w:rPr>
      </w:pPr>
      <w:r>
        <w:rPr>
          <w:rFonts w:ascii="Arial" w:cs="Arial" w:hAnsi="Arial" w:eastAsia="Arial"/>
          <w:sz w:val="22"/>
          <w:szCs w:val="22"/>
        </w:rPr>
        <w:tab/>
      </w:r>
      <w:r>
        <w:rPr>
          <w:rFonts w:ascii="Arial" w:hAnsi="Arial"/>
          <w:i w:val="1"/>
          <w:iCs w:val="1"/>
          <w:sz w:val="22"/>
          <w:szCs w:val="22"/>
          <w:rtl w:val="0"/>
          <w:lang w:val="en-US"/>
        </w:rPr>
        <w:t>Terrible Beauty</w:t>
      </w:r>
      <w:r>
        <w:rPr>
          <w:rFonts w:ascii="Arial" w:hAnsi="Arial"/>
          <w:sz w:val="22"/>
          <w:szCs w:val="22"/>
          <w:rtl w:val="0"/>
          <w:lang w:val="en-US"/>
        </w:rPr>
        <w:t xml:space="preserve">, </w:t>
      </w:r>
      <w:r>
        <w:rPr>
          <w:rFonts w:ascii="Arial" w:hAnsi="Arial"/>
          <w:i w:val="1"/>
          <w:iCs w:val="1"/>
          <w:sz w:val="22"/>
          <w:szCs w:val="22"/>
          <w:rtl w:val="0"/>
          <w:lang w:val="en-US"/>
        </w:rPr>
        <w:t>Death of a River Guide</w:t>
      </w:r>
      <w:r>
        <w:rPr>
          <w:rFonts w:ascii="Arial" w:hAnsi="Arial"/>
          <w:sz w:val="22"/>
          <w:szCs w:val="22"/>
          <w:rtl w:val="0"/>
          <w:lang w:val="en-US"/>
        </w:rPr>
        <w:t xml:space="preserve">, and </w:t>
      </w:r>
      <w:r>
        <w:rPr>
          <w:rFonts w:ascii="Arial" w:hAnsi="Arial"/>
          <w:i w:val="1"/>
          <w:iCs w:val="1"/>
          <w:sz w:val="22"/>
          <w:szCs w:val="22"/>
          <w:rtl w:val="0"/>
          <w:lang w:val="en-US"/>
        </w:rPr>
        <w:t>Gould</w:t>
      </w:r>
      <w:r>
        <w:rPr>
          <w:rFonts w:ascii="Arial" w:hAnsi="Arial" w:hint="default"/>
          <w:i w:val="1"/>
          <w:iCs w:val="1"/>
          <w:sz w:val="22"/>
          <w:szCs w:val="22"/>
          <w:rtl w:val="0"/>
          <w:lang w:val="en-US"/>
        </w:rPr>
        <w:t>’</w:t>
      </w:r>
      <w:r>
        <w:rPr>
          <w:rFonts w:ascii="Arial" w:hAnsi="Arial"/>
          <w:i w:val="1"/>
          <w:iCs w:val="1"/>
          <w:sz w:val="22"/>
          <w:szCs w:val="22"/>
          <w:rtl w:val="0"/>
          <w:lang w:val="en-US"/>
        </w:rPr>
        <w:t>s Book of Fish</w:t>
      </w:r>
      <w:r>
        <w:rPr>
          <w:rFonts w:ascii="Arial" w:hAnsi="Arial"/>
          <w:sz w:val="22"/>
          <w:szCs w:val="22"/>
          <w:rtl w:val="0"/>
          <w:lang w:val="en-US"/>
        </w:rPr>
        <w:t>.</w:t>
      </w:r>
      <w:r>
        <w:rPr>
          <w:rFonts w:ascii="Arial" w:hAnsi="Arial" w:hint="default"/>
          <w:sz w:val="22"/>
          <w:szCs w:val="22"/>
          <w:rtl w:val="0"/>
          <w:lang w:val="en-US"/>
        </w:rPr>
        <w:t>”</w:t>
      </w:r>
      <w:r>
        <w:rPr>
          <w:sz w:val="22"/>
          <w:szCs w:val="22"/>
          <w:rtl w:val="0"/>
          <w:lang w:val="en-US"/>
        </w:rPr>
        <w:t xml:space="preserve"> </w:t>
      </w:r>
      <w:r>
        <w:rPr>
          <w:rFonts w:ascii="Arial" w:hAnsi="Arial"/>
          <w:i w:val="1"/>
          <w:iCs w:val="1"/>
          <w:sz w:val="22"/>
          <w:szCs w:val="22"/>
          <w:rtl w:val="0"/>
          <w:lang w:val="en-US"/>
        </w:rPr>
        <w:t>Richard Flanagan</w:t>
      </w:r>
      <w:r>
        <w:rPr>
          <w:rFonts w:ascii="Arial" w:hAnsi="Arial"/>
          <w:sz w:val="22"/>
          <w:szCs w:val="22"/>
          <w:rtl w:val="0"/>
          <w:lang w:val="en-US"/>
        </w:rPr>
        <w:t xml:space="preserve">: </w:t>
        <w:tab/>
      </w:r>
    </w:p>
    <w:p>
      <w:pPr>
        <w:pStyle w:val="Body A"/>
        <w:rPr>
          <w:rFonts w:ascii="Arial" w:cs="Arial" w:hAnsi="Arial" w:eastAsia="Arial"/>
          <w:sz w:val="22"/>
          <w:szCs w:val="22"/>
        </w:rPr>
      </w:pPr>
      <w:r>
        <w:rPr>
          <w:rFonts w:ascii="Arial" w:cs="Arial" w:hAnsi="Arial" w:eastAsia="Arial"/>
          <w:sz w:val="22"/>
          <w:szCs w:val="22"/>
        </w:rPr>
        <w:tab/>
      </w:r>
      <w:r>
        <w:rPr>
          <w:rFonts w:ascii="Arial" w:hAnsi="Arial"/>
          <w:i w:val="1"/>
          <w:iCs w:val="1"/>
          <w:sz w:val="22"/>
          <w:szCs w:val="22"/>
          <w:rtl w:val="0"/>
          <w:lang w:val="en-US"/>
        </w:rPr>
        <w:t xml:space="preserve">New Critical Essays, </w:t>
      </w:r>
      <w:r>
        <w:rPr>
          <w:rFonts w:ascii="Arial" w:hAnsi="Arial"/>
          <w:sz w:val="22"/>
          <w:szCs w:val="22"/>
          <w:rtl w:val="0"/>
          <w:lang w:val="en-US"/>
        </w:rPr>
        <w:t>edited by Robert Dixon, U of Sydney Press, 2018.</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hint="default"/>
          <w:sz w:val="22"/>
          <w:szCs w:val="22"/>
          <w:rtl w:val="0"/>
          <w:lang w:val="en-US"/>
        </w:rPr>
        <w:t>“</w:t>
      </w:r>
      <w:r>
        <w:rPr>
          <w:rFonts w:ascii="Arial" w:hAnsi="Arial"/>
          <w:sz w:val="22"/>
          <w:szCs w:val="22"/>
          <w:rtl w:val="0"/>
          <w:lang w:val="en-US"/>
        </w:rPr>
        <w:t>Images Matter: Richard Flanagan, Richard Wastell and Materializations of Tasmania.</w:t>
      </w:r>
      <w:r>
        <w:rPr>
          <w:rFonts w:ascii="Arial" w:hAnsi="Arial" w:hint="default"/>
          <w:sz w:val="22"/>
          <w:szCs w:val="22"/>
          <w:rtl w:val="0"/>
          <w:lang w:val="en-US"/>
        </w:rPr>
        <w:t>”</w:t>
      </w:r>
      <w:r>
        <w:rPr>
          <w:sz w:val="22"/>
          <w:szCs w:val="22"/>
          <w:rtl w:val="0"/>
          <w:lang w:val="en-US"/>
        </w:rPr>
        <w:t xml:space="preserve"> </w:t>
      </w:r>
    </w:p>
    <w:p>
      <w:pPr>
        <w:pStyle w:val="Body A"/>
        <w:rPr>
          <w:rFonts w:ascii="Arial" w:cs="Arial" w:hAnsi="Arial" w:eastAsia="Arial"/>
          <w:sz w:val="22"/>
          <w:szCs w:val="22"/>
        </w:rPr>
      </w:pPr>
      <w:r>
        <w:rPr>
          <w:rFonts w:ascii="Arial" w:cs="Arial" w:hAnsi="Arial" w:eastAsia="Arial"/>
          <w:sz w:val="22"/>
          <w:szCs w:val="22"/>
        </w:rPr>
        <w:tab/>
      </w:r>
      <w:r>
        <w:rPr>
          <w:rFonts w:ascii="Arial" w:hAnsi="Arial"/>
          <w:i w:val="1"/>
          <w:iCs w:val="1"/>
          <w:sz w:val="22"/>
          <w:szCs w:val="22"/>
          <w:rtl w:val="0"/>
          <w:lang w:val="en-US"/>
        </w:rPr>
        <w:t xml:space="preserve">Visualizing Australia, </w:t>
      </w:r>
      <w:r>
        <w:rPr>
          <w:rFonts w:ascii="Arial" w:hAnsi="Arial"/>
          <w:sz w:val="22"/>
          <w:szCs w:val="22"/>
          <w:rtl w:val="0"/>
          <w:lang w:val="en-US"/>
        </w:rPr>
        <w:t xml:space="preserve">edited by Kylie Crane and Renate Brosch, Wissenschaftlicher </w:t>
      </w:r>
    </w:p>
    <w:p>
      <w:pPr>
        <w:pStyle w:val="Body A"/>
        <w:rPr>
          <w:rFonts w:ascii="Arial" w:cs="Arial" w:hAnsi="Arial" w:eastAsia="Arial"/>
          <w:sz w:val="22"/>
          <w:szCs w:val="22"/>
        </w:rPr>
      </w:pPr>
      <w:r>
        <w:rPr>
          <w:rFonts w:ascii="Arial" w:cs="Arial" w:hAnsi="Arial" w:eastAsia="Arial"/>
          <w:sz w:val="22"/>
          <w:szCs w:val="22"/>
          <w:rtl w:val="0"/>
          <w:lang w:val="de-DE"/>
        </w:rPr>
        <w:tab/>
        <w:t>Verlag Trier, 2014</w:t>
      </w:r>
      <w:r>
        <w:rPr>
          <w:rFonts w:ascii="Arial" w:hAnsi="Arial"/>
          <w:sz w:val="22"/>
          <w:szCs w:val="22"/>
          <w:rtl w:val="0"/>
          <w:lang w:val="en-US"/>
        </w:rPr>
        <w:t>, pp. 119-34.</w:t>
      </w:r>
    </w:p>
    <w:p>
      <w:pPr>
        <w:pStyle w:val="Body A"/>
        <w:tabs>
          <w:tab w:val="left" w:pos="8835"/>
        </w:tabs>
        <w:rPr>
          <w:rFonts w:ascii="Arial" w:cs="Arial" w:hAnsi="Arial" w:eastAsia="Arial"/>
          <w:sz w:val="22"/>
          <w:szCs w:val="22"/>
        </w:rPr>
      </w:pPr>
      <w:r>
        <w:rPr>
          <w:rFonts w:ascii="Arial" w:cs="Arial" w:hAnsi="Arial" w:eastAsia="Arial"/>
          <w:sz w:val="22"/>
          <w:szCs w:val="22"/>
        </w:rPr>
        <w:tab/>
      </w:r>
    </w:p>
    <w:p>
      <w:pPr>
        <w:pStyle w:val="Body A"/>
        <w:rPr>
          <w:rFonts w:ascii="Arial" w:cs="Arial" w:hAnsi="Arial" w:eastAsia="Arial"/>
          <w:i w:val="1"/>
          <w:iCs w:val="1"/>
          <w:sz w:val="22"/>
          <w:szCs w:val="22"/>
        </w:rPr>
      </w:pPr>
      <w:r>
        <w:rPr>
          <w:rFonts w:ascii="Arial" w:hAnsi="Arial" w:hint="default"/>
          <w:sz w:val="22"/>
          <w:szCs w:val="22"/>
          <w:rtl w:val="0"/>
          <w:lang w:val="en-US"/>
        </w:rPr>
        <w:t>“</w:t>
      </w:r>
      <w:r>
        <w:rPr>
          <w:rFonts w:ascii="Arial" w:hAnsi="Arial"/>
          <w:sz w:val="22"/>
          <w:szCs w:val="22"/>
          <w:rtl w:val="0"/>
          <w:lang w:val="en-US"/>
        </w:rPr>
        <w:t>Beyond the Eco-flaneur</w:t>
      </w:r>
      <w:r>
        <w:rPr>
          <w:rFonts w:ascii="Arial" w:hAnsi="Arial" w:hint="default"/>
          <w:sz w:val="22"/>
          <w:szCs w:val="22"/>
          <w:rtl w:val="0"/>
          <w:lang w:val="en-US"/>
        </w:rPr>
        <w:t>’</w:t>
      </w:r>
      <w:r>
        <w:rPr>
          <w:rFonts w:ascii="Arial" w:hAnsi="Arial"/>
          <w:sz w:val="22"/>
          <w:szCs w:val="22"/>
          <w:rtl w:val="0"/>
          <w:lang w:val="en-US"/>
        </w:rPr>
        <w:t>s Footsteps: Perambulatory Narration in Zakes Mda</w:t>
      </w:r>
      <w:r>
        <w:rPr>
          <w:rFonts w:ascii="Arial" w:hAnsi="Arial" w:hint="default"/>
          <w:sz w:val="22"/>
          <w:szCs w:val="22"/>
          <w:rtl w:val="0"/>
          <w:lang w:val="en-US"/>
        </w:rPr>
        <w:t>’</w:t>
      </w:r>
      <w:r>
        <w:rPr>
          <w:rFonts w:ascii="Arial" w:hAnsi="Arial"/>
          <w:sz w:val="22"/>
          <w:szCs w:val="22"/>
          <w:rtl w:val="0"/>
          <w:lang w:val="en-US"/>
        </w:rPr>
        <w:t xml:space="preserve">s </w:t>
      </w:r>
      <w:r>
        <w:rPr>
          <w:rFonts w:ascii="Arial" w:hAnsi="Arial"/>
          <w:i w:val="1"/>
          <w:iCs w:val="1"/>
          <w:sz w:val="22"/>
          <w:szCs w:val="22"/>
          <w:rtl w:val="0"/>
          <w:lang w:val="en-US"/>
        </w:rPr>
        <w:t>Ways of Dying.</w:t>
      </w:r>
      <w:r>
        <w:rPr>
          <w:rFonts w:ascii="Arial" w:hAnsi="Arial" w:hint="default"/>
          <w:i w:val="1"/>
          <w:iCs w:val="1"/>
          <w:sz w:val="22"/>
          <w:szCs w:val="22"/>
          <w:rtl w:val="0"/>
          <w:lang w:val="en-US"/>
        </w:rPr>
        <w:t>”</w:t>
      </w:r>
    </w:p>
    <w:p>
      <w:pPr>
        <w:pStyle w:val="Body A"/>
        <w:ind w:firstLine="720"/>
        <w:jc w:val="both"/>
        <w:rPr>
          <w:rFonts w:ascii="Arial" w:cs="Arial" w:hAnsi="Arial" w:eastAsia="Arial"/>
          <w:sz w:val="22"/>
          <w:szCs w:val="22"/>
        </w:rPr>
      </w:pPr>
      <w:r>
        <w:rPr>
          <w:rFonts w:ascii="Arial" w:hAnsi="Arial"/>
          <w:i w:val="1"/>
          <w:iCs w:val="1"/>
          <w:sz w:val="22"/>
          <w:szCs w:val="22"/>
          <w:rtl w:val="0"/>
          <w:lang w:val="en-US"/>
        </w:rPr>
        <w:t>Ecoambiguity, Community and Development: Toward a Politicized Ecocriticism.</w:t>
      </w:r>
      <w:r>
        <w:rPr>
          <w:rFonts w:ascii="Arial" w:hAnsi="Arial"/>
          <w:sz w:val="22"/>
          <w:szCs w:val="22"/>
          <w:rtl w:val="0"/>
          <w:lang w:val="en-US"/>
        </w:rPr>
        <w:t xml:space="preserve"> edited </w:t>
      </w:r>
    </w:p>
    <w:p>
      <w:pPr>
        <w:pStyle w:val="Body A"/>
        <w:ind w:firstLine="720"/>
        <w:jc w:val="both"/>
        <w:rPr>
          <w:rFonts w:ascii="Arial" w:cs="Arial" w:hAnsi="Arial" w:eastAsia="Arial"/>
          <w:sz w:val="22"/>
          <w:szCs w:val="22"/>
          <w:shd w:val="clear" w:color="auto" w:fill="ffffff"/>
        </w:rPr>
      </w:pPr>
      <w:r>
        <w:rPr>
          <w:rFonts w:ascii="Arial" w:hAnsi="Arial"/>
          <w:sz w:val="22"/>
          <w:szCs w:val="22"/>
          <w:rtl w:val="0"/>
          <w:lang w:val="en-US"/>
        </w:rPr>
        <w:t>by Vidya Sarveswaran, Scott Slovic and S</w:t>
      </w:r>
      <w:r>
        <w:rPr>
          <w:rFonts w:ascii="Arial" w:hAnsi="Arial"/>
          <w:sz w:val="22"/>
          <w:szCs w:val="22"/>
          <w:shd w:val="clear" w:color="auto" w:fill="ffffff"/>
          <w:rtl w:val="0"/>
          <w:lang w:val="en-US"/>
        </w:rPr>
        <w:t xml:space="preserve">warnalatha Rangarajan,Lexington Books/ </w:t>
      </w:r>
    </w:p>
    <w:p>
      <w:pPr>
        <w:pStyle w:val="Body A"/>
        <w:ind w:firstLine="720"/>
        <w:jc w:val="both"/>
        <w:rPr>
          <w:rFonts w:ascii="Arial" w:cs="Arial" w:hAnsi="Arial" w:eastAsia="Arial"/>
          <w:sz w:val="22"/>
          <w:szCs w:val="22"/>
          <w:shd w:val="clear" w:color="auto" w:fill="ffffff"/>
        </w:rPr>
      </w:pPr>
      <w:r>
        <w:rPr>
          <w:rFonts w:ascii="Arial" w:hAnsi="Arial"/>
          <w:sz w:val="22"/>
          <w:szCs w:val="22"/>
          <w:shd w:val="clear" w:color="auto" w:fill="ffffff"/>
          <w:rtl w:val="0"/>
          <w:lang w:val="en-US"/>
        </w:rPr>
        <w:t>Rowman and Littlefield, 2014, pp. 99-112.</w:t>
      </w:r>
    </w:p>
    <w:p>
      <w:pPr>
        <w:pStyle w:val="Body A"/>
        <w:ind w:firstLine="720"/>
        <w:jc w:val="both"/>
        <w:rPr>
          <w:rFonts w:ascii="Arial" w:cs="Arial" w:hAnsi="Arial" w:eastAsia="Arial"/>
          <w:sz w:val="22"/>
          <w:szCs w:val="22"/>
          <w:shd w:val="clear" w:color="auto" w:fill="ffffff"/>
        </w:rPr>
      </w:pPr>
    </w:p>
    <w:p>
      <w:pPr>
        <w:pStyle w:val="Body A"/>
        <w:rPr>
          <w:rFonts w:ascii="Arial" w:cs="Arial" w:hAnsi="Arial" w:eastAsia="Arial"/>
          <w:sz w:val="22"/>
          <w:szCs w:val="22"/>
        </w:rPr>
      </w:pPr>
      <w:r>
        <w:rPr>
          <w:sz w:val="22"/>
          <w:szCs w:val="22"/>
          <w:rtl w:val="0"/>
          <w:lang w:val="en-US"/>
        </w:rPr>
        <w:t xml:space="preserve"> </w:t>
      </w:r>
      <w:r>
        <w:rPr>
          <w:rFonts w:ascii="Arial" w:hAnsi="Arial" w:hint="default"/>
          <w:sz w:val="22"/>
          <w:szCs w:val="22"/>
          <w:rtl w:val="0"/>
          <w:lang w:val="en-US"/>
        </w:rPr>
        <w:t>“</w:t>
      </w:r>
      <w:r>
        <w:rPr>
          <w:rFonts w:ascii="Arial" w:hAnsi="Arial"/>
          <w:sz w:val="22"/>
          <w:szCs w:val="22"/>
          <w:rtl w:val="0"/>
          <w:lang w:val="en-US"/>
        </w:rPr>
        <w:t>Novel Vision: Seeing the Sunderbans through Amitav Ghosh</w:t>
      </w:r>
      <w:r>
        <w:rPr>
          <w:rFonts w:ascii="Arial" w:hAnsi="Arial" w:hint="default"/>
          <w:sz w:val="22"/>
          <w:szCs w:val="22"/>
          <w:rtl w:val="0"/>
          <w:lang w:val="en-US"/>
        </w:rPr>
        <w:t>’</w:t>
      </w:r>
      <w:r>
        <w:rPr>
          <w:rFonts w:ascii="Arial" w:hAnsi="Arial"/>
          <w:sz w:val="22"/>
          <w:szCs w:val="22"/>
          <w:rtl w:val="0"/>
          <w:lang w:val="en-US"/>
        </w:rPr>
        <w:t xml:space="preserve">s </w:t>
      </w:r>
      <w:r>
        <w:rPr>
          <w:rFonts w:ascii="Arial" w:hAnsi="Arial"/>
          <w:i w:val="1"/>
          <w:iCs w:val="1"/>
          <w:sz w:val="22"/>
          <w:szCs w:val="22"/>
          <w:rtl w:val="0"/>
          <w:lang w:val="en-US"/>
        </w:rPr>
        <w:t>The Hungry Tide</w:t>
      </w:r>
      <w:r>
        <w:rPr>
          <w:rFonts w:ascii="Arial" w:hAnsi="Arial"/>
          <w:sz w:val="22"/>
          <w:szCs w:val="22"/>
          <w:rtl w:val="0"/>
          <w:lang w:val="en-US"/>
        </w:rPr>
        <w:t>.</w:t>
      </w:r>
      <w:r>
        <w:rPr>
          <w:rFonts w:ascii="Arial" w:hAnsi="Arial" w:hint="default"/>
          <w:sz w:val="22"/>
          <w:szCs w:val="22"/>
          <w:rtl w:val="0"/>
          <w:lang w:val="en-US"/>
        </w:rPr>
        <w:t>”</w:t>
      </w:r>
      <w:r>
        <w:rPr>
          <w:sz w:val="22"/>
          <w:szCs w:val="22"/>
          <w:rtl w:val="0"/>
          <w:lang w:val="en-US"/>
        </w:rPr>
        <w:t xml:space="preserve"> </w:t>
      </w:r>
      <w:r>
        <w:rPr>
          <w:rFonts w:ascii="Arial" w:hAnsi="Arial"/>
          <w:i w:val="1"/>
          <w:iCs w:val="1"/>
          <w:sz w:val="22"/>
          <w:szCs w:val="22"/>
          <w:rtl w:val="0"/>
          <w:lang w:val="en-US"/>
        </w:rPr>
        <w:t>ISLE</w:t>
      </w:r>
      <w:r>
        <w:rPr>
          <w:rFonts w:ascii="Arial" w:hAnsi="Arial"/>
          <w:sz w:val="22"/>
          <w:szCs w:val="22"/>
          <w:rtl w:val="0"/>
          <w:lang w:val="en-US"/>
        </w:rPr>
        <w:t xml:space="preserve">: </w:t>
      </w:r>
    </w:p>
    <w:p>
      <w:pPr>
        <w:pStyle w:val="Body A"/>
        <w:rPr>
          <w:rFonts w:ascii="Arial" w:cs="Arial" w:hAnsi="Arial" w:eastAsia="Arial"/>
          <w:sz w:val="22"/>
          <w:szCs w:val="22"/>
        </w:rPr>
      </w:pPr>
      <w:r>
        <w:rPr>
          <w:rFonts w:ascii="Arial" w:cs="Arial" w:hAnsi="Arial" w:eastAsia="Arial"/>
          <w:sz w:val="22"/>
          <w:szCs w:val="22"/>
        </w:rPr>
        <w:tab/>
      </w:r>
      <w:r>
        <w:rPr>
          <w:rFonts w:ascii="Arial" w:hAnsi="Arial"/>
          <w:i w:val="1"/>
          <w:iCs w:val="1"/>
          <w:sz w:val="22"/>
          <w:szCs w:val="22"/>
          <w:rtl w:val="0"/>
          <w:lang w:val="en-US"/>
        </w:rPr>
        <w:t xml:space="preserve">Interdisciplinary Studies in Literature and Environment, </w:t>
      </w:r>
      <w:r>
        <w:rPr>
          <w:rFonts w:ascii="Arial" w:hAnsi="Arial"/>
          <w:sz w:val="22"/>
          <w:szCs w:val="22"/>
          <w:rtl w:val="0"/>
          <w:lang w:val="en-US"/>
        </w:rPr>
        <w:t>vol. 20, no. 3, 2013, pp. 513-31.</w:t>
      </w:r>
    </w:p>
    <w:p>
      <w:pPr>
        <w:pStyle w:val="Body A"/>
        <w:rPr>
          <w:rFonts w:ascii="Arial" w:cs="Arial" w:hAnsi="Arial" w:eastAsia="Arial"/>
          <w:sz w:val="22"/>
          <w:szCs w:val="22"/>
        </w:rPr>
      </w:pPr>
    </w:p>
    <w:p>
      <w:pPr>
        <w:pStyle w:val="Body A"/>
        <w:rPr>
          <w:rFonts w:ascii="Arial" w:cs="Arial" w:hAnsi="Arial" w:eastAsia="Arial"/>
        </w:rPr>
      </w:pPr>
    </w:p>
    <w:p>
      <w:pPr>
        <w:pStyle w:val="Body A"/>
        <w:rPr>
          <w:rFonts w:ascii="Arial" w:cs="Arial" w:hAnsi="Arial" w:eastAsia="Arial"/>
          <w:sz w:val="22"/>
          <w:szCs w:val="22"/>
        </w:rPr>
      </w:pPr>
      <w:r>
        <w:rPr>
          <w:rFonts w:ascii="Arial" w:hAnsi="Arial"/>
          <w:sz w:val="22"/>
          <w:szCs w:val="22"/>
          <w:rtl w:val="0"/>
          <w:lang w:val="en-US"/>
        </w:rPr>
        <w:t>Works in Progress:</w:t>
      </w:r>
    </w:p>
    <w:p>
      <w:pPr>
        <w:pStyle w:val="Body A"/>
        <w:rPr>
          <w:rFonts w:ascii="Arial" w:cs="Arial" w:hAnsi="Arial" w:eastAsia="Arial"/>
          <w:sz w:val="22"/>
          <w:szCs w:val="22"/>
        </w:rPr>
      </w:pPr>
    </w:p>
    <w:p>
      <w:pPr>
        <w:pStyle w:val="Body A"/>
        <w:rPr>
          <w:rFonts w:ascii="Arial" w:cs="Arial" w:hAnsi="Arial" w:eastAsia="Arial"/>
          <w:i w:val="1"/>
          <w:iCs w:val="1"/>
          <w:sz w:val="22"/>
          <w:szCs w:val="22"/>
        </w:rPr>
      </w:pPr>
      <w:r>
        <w:rPr>
          <w:rFonts w:ascii="Arial" w:hAnsi="Arial" w:hint="default"/>
          <w:sz w:val="22"/>
          <w:szCs w:val="22"/>
          <w:rtl w:val="0"/>
          <w:lang w:val="en-US"/>
        </w:rPr>
        <w:t>“</w:t>
      </w:r>
      <w:r>
        <w:rPr>
          <w:rFonts w:ascii="Arial" w:hAnsi="Arial"/>
          <w:sz w:val="22"/>
          <w:szCs w:val="22"/>
          <w:rtl w:val="0"/>
          <w:lang w:val="en-US"/>
        </w:rPr>
        <w:t>Soil Stories: Feminist Composting and Historical Memory in Charlotte Wood</w:t>
      </w:r>
      <w:r>
        <w:rPr>
          <w:rFonts w:ascii="Arial" w:hAnsi="Arial" w:hint="default"/>
          <w:sz w:val="22"/>
          <w:szCs w:val="22"/>
          <w:rtl w:val="0"/>
          <w:lang w:val="en-US"/>
        </w:rPr>
        <w:t>’</w:t>
      </w:r>
      <w:r>
        <w:rPr>
          <w:rFonts w:ascii="Arial" w:hAnsi="Arial"/>
          <w:sz w:val="22"/>
          <w:szCs w:val="22"/>
          <w:rtl w:val="0"/>
          <w:lang w:val="en-US"/>
        </w:rPr>
        <w:t>s</w:t>
      </w:r>
      <w:r>
        <w:rPr>
          <w:rFonts w:ascii="Arial" w:hAnsi="Arial"/>
          <w:i w:val="1"/>
          <w:iCs w:val="1"/>
          <w:sz w:val="22"/>
          <w:szCs w:val="22"/>
          <w:rtl w:val="0"/>
          <w:lang w:val="en-US"/>
        </w:rPr>
        <w:t xml:space="preserve"> Stone Yard </w:t>
      </w:r>
    </w:p>
    <w:p>
      <w:pPr>
        <w:pStyle w:val="Body A"/>
        <w:rPr>
          <w:rFonts w:ascii="Arial" w:cs="Arial" w:hAnsi="Arial" w:eastAsia="Arial"/>
          <w:i w:val="0"/>
          <w:iCs w:val="0"/>
          <w:sz w:val="22"/>
          <w:szCs w:val="22"/>
        </w:rPr>
      </w:pPr>
      <w:r>
        <w:rPr>
          <w:rFonts w:ascii="Arial" w:cs="Arial" w:hAnsi="Arial" w:eastAsia="Arial"/>
          <w:i w:val="1"/>
          <w:iCs w:val="1"/>
          <w:sz w:val="22"/>
          <w:szCs w:val="22"/>
          <w:rtl w:val="0"/>
        </w:rPr>
        <w:tab/>
        <w:t>Devotional.</w:t>
      </w:r>
      <w:r>
        <w:rPr>
          <w:rFonts w:ascii="Arial" w:hAnsi="Arial" w:hint="default"/>
          <w:i w:val="1"/>
          <w:iCs w:val="1"/>
          <w:sz w:val="22"/>
          <w:szCs w:val="22"/>
          <w:rtl w:val="0"/>
          <w:lang w:val="en-US"/>
        </w:rPr>
        <w:t xml:space="preserve">” </w:t>
      </w:r>
      <w:r>
        <w:rPr>
          <w:rFonts w:ascii="Arial" w:hAnsi="Arial"/>
          <w:i w:val="0"/>
          <w:iCs w:val="0"/>
          <w:sz w:val="22"/>
          <w:szCs w:val="22"/>
          <w:rtl w:val="0"/>
          <w:lang w:val="en-US"/>
        </w:rPr>
        <w:t>In</w:t>
      </w:r>
      <w:r>
        <w:rPr>
          <w:rFonts w:ascii="Arial" w:hAnsi="Arial"/>
          <w:i w:val="1"/>
          <w:iCs w:val="1"/>
          <w:sz w:val="22"/>
          <w:szCs w:val="22"/>
          <w:rtl w:val="0"/>
          <w:lang w:val="en-US"/>
        </w:rPr>
        <w:t xml:space="preserve"> Global Ecologies: Literature, Culture and the Ethics of Coexistence</w:t>
      </w:r>
      <w:r>
        <w:rPr>
          <w:rFonts w:ascii="Arial" w:hAnsi="Arial"/>
          <w:i w:val="0"/>
          <w:iCs w:val="0"/>
          <w:sz w:val="22"/>
          <w:szCs w:val="22"/>
          <w:rtl w:val="0"/>
          <w:lang w:val="en-US"/>
        </w:rPr>
        <w:t xml:space="preserve">, </w:t>
      </w:r>
    </w:p>
    <w:p>
      <w:pPr>
        <w:pStyle w:val="Body A"/>
        <w:rPr>
          <w:rFonts w:ascii="Arial" w:cs="Arial" w:hAnsi="Arial" w:eastAsia="Arial"/>
          <w:i w:val="1"/>
          <w:iCs w:val="1"/>
          <w:sz w:val="22"/>
          <w:szCs w:val="22"/>
        </w:rPr>
      </w:pPr>
      <w:r>
        <w:rPr>
          <w:rFonts w:ascii="Arial" w:cs="Arial" w:hAnsi="Arial" w:eastAsia="Arial"/>
          <w:i w:val="0"/>
          <w:iCs w:val="0"/>
          <w:sz w:val="22"/>
          <w:szCs w:val="22"/>
          <w:rtl w:val="0"/>
        </w:rPr>
        <w:tab/>
        <w:t>edited by Philip Phillips. Edited collection under review.</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Manuscript in Development:</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Literary Animals in the Affective Economies of Extinction.</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This project operates at the intersections of postcolonial ecocriticism, animal studies, and affect studies to address the question: what do affects do in stories about extinction? My study examines how literary representations of human and nonhuman animals both depict and participate in the movements of affect that inspire responses to extinction. However, by shifting the focus from specific environmentalist affects to the movement of affect itself, it also insists that the circulation of feeling about extinction must be understood not only in terms of generating alliances of love, protection, and preservation, but also in relationship to the work that it does to justify killing certain populations. By analyzing the movement of affects in Anglophone novels, the study builds on but also complicates conceptions of the circulation of affects, considering how literary representations simultaneously arrest the movement of affects and suspend the lives of animals in order to represent them, at times contributing to illusions of their stable presence and creating a consoling fiction that distorts the temporal dynamics of extinction.</w:t>
      </w:r>
    </w:p>
    <w:p>
      <w:pPr>
        <w:pStyle w:val="Body A"/>
        <w:rPr>
          <w:rFonts w:ascii="Arial" w:cs="Arial" w:hAnsi="Arial" w:eastAsia="Arial"/>
          <w:b w:val="1"/>
          <w:bCs w:val="1"/>
          <w:sz w:val="22"/>
          <w:szCs w:val="22"/>
        </w:rPr>
      </w:pPr>
    </w:p>
    <w:p>
      <w:pPr>
        <w:pStyle w:val="Body A"/>
        <w:rPr>
          <w:rFonts w:ascii="Arial" w:cs="Arial" w:hAnsi="Arial" w:eastAsia="Arial"/>
          <w:b w:val="1"/>
          <w:bCs w:val="1"/>
        </w:rPr>
      </w:pPr>
    </w:p>
    <w:p>
      <w:pPr>
        <w:pStyle w:val="Body A"/>
        <w:rPr>
          <w:rFonts w:ascii="Arial" w:cs="Arial" w:hAnsi="Arial" w:eastAsia="Arial"/>
          <w:b w:val="1"/>
          <w:bCs w:val="1"/>
        </w:rPr>
      </w:pPr>
    </w:p>
    <w:p>
      <w:pPr>
        <w:pStyle w:val="Body A"/>
        <w:suppressAutoHyphens w:val="1"/>
        <w:rPr>
          <w:rFonts w:ascii="Arial" w:cs="Arial" w:hAnsi="Arial" w:eastAsia="Arial"/>
          <w:b w:val="1"/>
          <w:bCs w:val="1"/>
        </w:rPr>
      </w:pPr>
      <w:r>
        <w:rPr>
          <w:rFonts w:ascii="Arial" w:hAnsi="Arial"/>
          <w:b w:val="1"/>
          <w:bCs w:val="1"/>
          <w:rtl w:val="0"/>
          <w:lang w:val="en-US"/>
        </w:rPr>
        <w:t xml:space="preserve">RECENT </w:t>
      </w:r>
      <w:r>
        <w:rPr>
          <w:rFonts w:ascii="Arial" w:hAnsi="Arial"/>
          <w:b w:val="1"/>
          <w:bCs w:val="1"/>
          <w:rtl w:val="0"/>
          <w:lang w:val="en-US"/>
        </w:rPr>
        <w:t>C</w:t>
      </w:r>
      <w:r>
        <w:rPr>
          <w:rFonts w:ascii="Arial" w:hAnsi="Arial"/>
          <w:b w:val="1"/>
          <w:bCs w:val="1"/>
          <w:rtl w:val="0"/>
          <w:lang w:val="en-US"/>
        </w:rPr>
        <w:t xml:space="preserve">ONFERENCE PRESENTATIONS: </w:t>
        <w:tab/>
      </w:r>
    </w:p>
    <w:p>
      <w:pPr>
        <w:pStyle w:val="Body A"/>
        <w:suppressAutoHyphens w:val="1"/>
        <w:rPr>
          <w:rFonts w:ascii="Arial" w:cs="Arial" w:hAnsi="Arial" w:eastAsia="Arial"/>
          <w:b w:val="1"/>
          <w:bCs w:val="1"/>
        </w:rPr>
      </w:pPr>
    </w:p>
    <w:p>
      <w:pPr>
        <w:pStyle w:val="Body A"/>
        <w:suppressAutoHyphens w:val="1"/>
        <w:rPr>
          <w:rFonts w:ascii="Arial" w:cs="Arial" w:hAnsi="Arial" w:eastAsia="Arial"/>
          <w:i w:val="1"/>
          <w:iCs w:val="1"/>
          <w:sz w:val="22"/>
          <w:szCs w:val="22"/>
        </w:rPr>
      </w:pPr>
      <w:r>
        <w:rPr>
          <w:rFonts w:ascii="Arial" w:hAnsi="Arial" w:hint="default"/>
          <w:b w:val="1"/>
          <w:bCs w:val="1"/>
          <w:sz w:val="22"/>
          <w:szCs w:val="22"/>
          <w:rtl w:val="0"/>
          <w:lang w:val="en-US"/>
        </w:rPr>
        <w:t>“</w:t>
      </w:r>
      <w:r>
        <w:rPr>
          <w:rFonts w:ascii="Arial" w:hAnsi="Arial"/>
          <w:sz w:val="22"/>
          <w:szCs w:val="22"/>
          <w:rtl w:val="0"/>
          <w:lang w:val="en-US"/>
        </w:rPr>
        <w:t xml:space="preserve">Dispossession and the </w:t>
      </w:r>
      <w:r>
        <w:rPr>
          <w:rFonts w:ascii="Arial" w:hAnsi="Arial"/>
          <w:sz w:val="22"/>
          <w:szCs w:val="22"/>
          <w:rtl w:val="0"/>
          <w:lang w:val="en-US"/>
        </w:rPr>
        <w:t xml:space="preserve">Language of Resistance </w:t>
      </w:r>
      <w:r>
        <w:rPr>
          <w:rFonts w:ascii="Arial" w:hAnsi="Arial"/>
          <w:sz w:val="22"/>
          <w:szCs w:val="22"/>
          <w:rtl w:val="0"/>
          <w:lang w:val="en-US"/>
        </w:rPr>
        <w:t>in Tara June Winch</w:t>
      </w:r>
      <w:r>
        <w:rPr>
          <w:rFonts w:ascii="Arial" w:hAnsi="Arial" w:hint="default"/>
          <w:sz w:val="22"/>
          <w:szCs w:val="22"/>
          <w:rtl w:val="0"/>
          <w:lang w:val="en-US"/>
        </w:rPr>
        <w:t>’</w:t>
      </w:r>
      <w:r>
        <w:rPr>
          <w:rFonts w:ascii="Arial" w:hAnsi="Arial"/>
          <w:sz w:val="22"/>
          <w:szCs w:val="22"/>
          <w:rtl w:val="0"/>
          <w:lang w:val="en-US"/>
        </w:rPr>
        <w:t xml:space="preserve">s </w:t>
      </w:r>
      <w:r>
        <w:rPr>
          <w:rFonts w:ascii="Arial" w:hAnsi="Arial"/>
          <w:i w:val="1"/>
          <w:iCs w:val="1"/>
          <w:sz w:val="22"/>
          <w:szCs w:val="22"/>
          <w:rtl w:val="0"/>
          <w:lang w:val="en-US"/>
        </w:rPr>
        <w:t>The Yield</w:t>
      </w:r>
      <w:r>
        <w:rPr>
          <w:rFonts w:ascii="Arial" w:hAnsi="Arial"/>
          <w:i w:val="1"/>
          <w:iCs w:val="1"/>
          <w:sz w:val="22"/>
          <w:szCs w:val="22"/>
          <w:rtl w:val="0"/>
          <w:lang w:val="en-US"/>
        </w:rPr>
        <w:t>,</w:t>
      </w:r>
      <w:r>
        <w:rPr>
          <w:rFonts w:ascii="Arial" w:hAnsi="Arial" w:hint="default"/>
          <w:i w:val="1"/>
          <w:iCs w:val="1"/>
          <w:sz w:val="22"/>
          <w:szCs w:val="22"/>
          <w:rtl w:val="0"/>
          <w:lang w:val="en-US"/>
        </w:rPr>
        <w:t xml:space="preserve">” </w:t>
      </w:r>
      <w:r>
        <w:rPr>
          <w:rFonts w:ascii="Arial" w:hAnsi="Arial"/>
          <w:sz w:val="22"/>
          <w:szCs w:val="22"/>
          <w:rtl w:val="0"/>
          <w:lang w:val="en-US"/>
        </w:rPr>
        <w:t>American Comparative Literature Association Annual Conference, Montreal, Canada, February 2026.</w:t>
      </w:r>
    </w:p>
    <w:p>
      <w:pPr>
        <w:pStyle w:val="Body A"/>
        <w:suppressAutoHyphens w:val="1"/>
        <w:rPr>
          <w:rFonts w:ascii="Arial" w:cs="Arial" w:hAnsi="Arial" w:eastAsia="Arial"/>
          <w:b w:val="1"/>
          <w:bCs w:val="1"/>
          <w:sz w:val="22"/>
          <w:szCs w:val="22"/>
        </w:rPr>
      </w:pPr>
    </w:p>
    <w:p>
      <w:pPr>
        <w:pStyle w:val="Body A"/>
        <w:suppressAutoHyphens w:val="1"/>
        <w:rPr>
          <w:rFonts w:ascii="Arial" w:cs="Arial" w:hAnsi="Arial" w:eastAsia="Arial"/>
          <w:b w:val="1"/>
          <w:bCs w:val="1"/>
          <w:sz w:val="22"/>
          <w:szCs w:val="22"/>
        </w:rPr>
      </w:pPr>
      <w:r>
        <w:rPr>
          <w:rFonts w:ascii="Arial" w:hAnsi="Arial" w:hint="default"/>
          <w:sz w:val="22"/>
          <w:szCs w:val="22"/>
          <w:rtl w:val="0"/>
          <w:lang w:val="en-US"/>
        </w:rPr>
        <w:t>“</w:t>
      </w:r>
      <w:r>
        <w:rPr>
          <w:rFonts w:ascii="Arial" w:hAnsi="Arial"/>
          <w:sz w:val="22"/>
          <w:szCs w:val="22"/>
          <w:rtl w:val="0"/>
          <w:lang w:val="en-US"/>
        </w:rPr>
        <w:t>Re-Thinking Environmental (In)Action: Soil Communities in Charlotte Wood</w:t>
      </w:r>
      <w:r>
        <w:rPr>
          <w:rFonts w:ascii="Arial" w:hAnsi="Arial" w:hint="default"/>
          <w:sz w:val="22"/>
          <w:szCs w:val="22"/>
          <w:rtl w:val="0"/>
          <w:lang w:val="en-US"/>
        </w:rPr>
        <w:t>’</w:t>
      </w:r>
      <w:r>
        <w:rPr>
          <w:rFonts w:ascii="Arial" w:hAnsi="Arial"/>
          <w:sz w:val="22"/>
          <w:szCs w:val="22"/>
          <w:rtl w:val="0"/>
          <w:lang w:val="en-US"/>
        </w:rPr>
        <w:t>s</w:t>
      </w:r>
      <w:r>
        <w:rPr>
          <w:rFonts w:ascii="Arial" w:hAnsi="Arial"/>
          <w:i w:val="1"/>
          <w:iCs w:val="1"/>
          <w:sz w:val="22"/>
          <w:szCs w:val="22"/>
          <w:rtl w:val="0"/>
          <w:lang w:val="en-US"/>
        </w:rPr>
        <w:t xml:space="preserve"> Stone Yard Devotiona</w:t>
      </w:r>
      <w:r>
        <w:rPr>
          <w:rFonts w:ascii="Arial" w:hAnsi="Arial"/>
          <w:sz w:val="22"/>
          <w:szCs w:val="22"/>
          <w:rtl w:val="0"/>
          <w:lang w:val="en-US"/>
        </w:rPr>
        <w:t>l,</w:t>
      </w:r>
      <w:r>
        <w:rPr>
          <w:rFonts w:ascii="Arial" w:hAnsi="Arial" w:hint="default"/>
          <w:sz w:val="22"/>
          <w:szCs w:val="22"/>
          <w:rtl w:val="0"/>
          <w:lang w:val="en-US"/>
        </w:rPr>
        <w:t xml:space="preserve">” </w:t>
      </w:r>
      <w:r>
        <w:rPr>
          <w:rFonts w:ascii="Arial" w:hAnsi="Arial"/>
          <w:sz w:val="22"/>
          <w:szCs w:val="22"/>
          <w:rtl w:val="0"/>
          <w:lang w:val="en-US"/>
        </w:rPr>
        <w:t>ASLE-UKI Conference, Galway, Ireland, August 2025.</w:t>
      </w:r>
    </w:p>
    <w:p>
      <w:pPr>
        <w:pStyle w:val="Body A"/>
        <w:suppressAutoHyphens w:val="1"/>
        <w:rPr>
          <w:rFonts w:ascii="Arial" w:cs="Arial" w:hAnsi="Arial" w:eastAsia="Arial"/>
          <w:b w:val="1"/>
          <w:bCs w:val="1"/>
          <w:sz w:val="22"/>
          <w:szCs w:val="22"/>
        </w:rPr>
      </w:pPr>
    </w:p>
    <w:p>
      <w:pPr>
        <w:pStyle w:val="Body A"/>
        <w:suppressAutoHyphens w:val="1"/>
        <w:rPr>
          <w:rFonts w:ascii="Arial" w:cs="Arial" w:hAnsi="Arial" w:eastAsia="Arial"/>
          <w:i w:val="1"/>
          <w:iCs w:val="1"/>
          <w:sz w:val="22"/>
          <w:szCs w:val="22"/>
        </w:rPr>
      </w:pPr>
      <w:r>
        <w:rPr>
          <w:rFonts w:ascii="Arial" w:hAnsi="Arial" w:hint="default"/>
          <w:sz w:val="22"/>
          <w:szCs w:val="22"/>
          <w:rtl w:val="0"/>
          <w:lang w:val="en-US"/>
        </w:rPr>
        <w:t>“</w:t>
      </w:r>
      <w:r>
        <w:rPr>
          <w:rFonts w:ascii="Arial" w:hAnsi="Arial"/>
          <w:sz w:val="22"/>
          <w:szCs w:val="22"/>
          <w:rtl w:val="0"/>
          <w:lang w:val="en-US"/>
        </w:rPr>
        <w:t>Feminist Composting and the Re-storying of Fertility in Charlotte Wood</w:t>
      </w:r>
      <w:r>
        <w:rPr>
          <w:rFonts w:ascii="Arial" w:hAnsi="Arial" w:hint="default"/>
          <w:sz w:val="22"/>
          <w:szCs w:val="22"/>
          <w:rtl w:val="0"/>
          <w:lang w:val="en-US"/>
        </w:rPr>
        <w:t>’</w:t>
      </w:r>
      <w:r>
        <w:rPr>
          <w:rFonts w:ascii="Arial" w:hAnsi="Arial"/>
          <w:sz w:val="22"/>
          <w:szCs w:val="22"/>
          <w:rtl w:val="0"/>
          <w:lang w:val="en-US"/>
        </w:rPr>
        <w:t xml:space="preserve">s </w:t>
      </w:r>
      <w:r>
        <w:rPr>
          <w:rFonts w:ascii="Arial" w:hAnsi="Arial"/>
          <w:i w:val="1"/>
          <w:iCs w:val="1"/>
          <w:sz w:val="22"/>
          <w:szCs w:val="22"/>
          <w:rtl w:val="0"/>
          <w:lang w:val="en-US"/>
        </w:rPr>
        <w:t xml:space="preserve">Stone Yard </w:t>
      </w:r>
    </w:p>
    <w:p>
      <w:pPr>
        <w:pStyle w:val="Body A"/>
        <w:widowControl w:val="0"/>
        <w:suppressAutoHyphens w:val="1"/>
        <w:rPr>
          <w:rFonts w:ascii="Arial" w:cs="Arial" w:hAnsi="Arial" w:eastAsia="Arial"/>
          <w:b w:val="1"/>
          <w:bCs w:val="1"/>
          <w:sz w:val="22"/>
          <w:szCs w:val="22"/>
        </w:rPr>
      </w:pPr>
      <w:r>
        <w:rPr>
          <w:rFonts w:ascii="Arial" w:hAnsi="Arial"/>
          <w:i w:val="1"/>
          <w:iCs w:val="1"/>
          <w:sz w:val="22"/>
          <w:szCs w:val="22"/>
          <w:rtl w:val="0"/>
          <w:lang w:val="en-US"/>
        </w:rPr>
        <w:t>Devotional,</w:t>
      </w:r>
      <w:r>
        <w:rPr>
          <w:rFonts w:ascii="Arial" w:hAnsi="Arial" w:hint="default"/>
          <w:sz w:val="22"/>
          <w:szCs w:val="22"/>
          <w:rtl w:val="0"/>
          <w:lang w:val="en-US"/>
        </w:rPr>
        <w:t xml:space="preserve">” </w:t>
      </w:r>
      <w:r>
        <w:rPr>
          <w:rFonts w:ascii="Arial" w:hAnsi="Arial"/>
          <w:sz w:val="22"/>
          <w:szCs w:val="22"/>
          <w:rtl w:val="0"/>
          <w:lang w:val="en-US"/>
        </w:rPr>
        <w:t>Association for the Study of Literature and Environment Biennial Conference, Co</w:t>
      </w:r>
      <w:r>
        <w:rPr>
          <w:rFonts w:ascii="Arial" w:hAnsi="Arial"/>
          <w:sz w:val="22"/>
          <w:szCs w:val="22"/>
          <w:rtl w:val="0"/>
          <w:lang w:val="en-US"/>
        </w:rPr>
        <w:t>l</w:t>
      </w:r>
      <w:r>
        <w:rPr>
          <w:rFonts w:ascii="Arial" w:hAnsi="Arial"/>
          <w:sz w:val="22"/>
          <w:szCs w:val="22"/>
          <w:rtl w:val="0"/>
          <w:lang w:val="en-US"/>
        </w:rPr>
        <w:t>lege Park, MD, July 2025.</w:t>
      </w:r>
    </w:p>
    <w:p>
      <w:pPr>
        <w:pStyle w:val="Body A"/>
        <w:suppressAutoHyphens w:val="1"/>
        <w:rPr>
          <w:rFonts w:ascii="Arial" w:cs="Arial" w:hAnsi="Arial" w:eastAsia="Arial"/>
          <w:b w:val="1"/>
          <w:bCs w:val="1"/>
          <w:sz w:val="22"/>
          <w:szCs w:val="22"/>
        </w:rPr>
      </w:pPr>
    </w:p>
    <w:p>
      <w:pPr>
        <w:pStyle w:val="Body A"/>
        <w:suppressAutoHyphens w:val="1"/>
        <w:rPr>
          <w:rFonts w:ascii="Arial" w:cs="Arial" w:hAnsi="Arial" w:eastAsia="Arial"/>
          <w:b w:val="1"/>
          <w:bCs w:val="1"/>
          <w:sz w:val="22"/>
          <w:szCs w:val="22"/>
        </w:rPr>
      </w:pPr>
      <w:r>
        <w:rPr>
          <w:rFonts w:ascii="Arial" w:hAnsi="Arial" w:hint="default"/>
          <w:sz w:val="22"/>
          <w:szCs w:val="22"/>
          <w:rtl w:val="0"/>
          <w:lang w:val="en-US"/>
        </w:rPr>
        <w:t>“</w:t>
      </w:r>
      <w:r>
        <w:rPr>
          <w:rFonts w:ascii="Arial" w:hAnsi="Arial"/>
          <w:sz w:val="22"/>
          <w:szCs w:val="22"/>
          <w:rtl w:val="0"/>
          <w:lang w:val="en-US"/>
        </w:rPr>
        <w:t>De-extinction, Gender and Inheritance in Mohale Mashigo</w:t>
      </w:r>
      <w:r>
        <w:rPr>
          <w:rFonts w:ascii="Arial" w:hAnsi="Arial" w:hint="default"/>
          <w:sz w:val="22"/>
          <w:szCs w:val="22"/>
          <w:rtl w:val="0"/>
          <w:lang w:val="en-US"/>
        </w:rPr>
        <w:t>’</w:t>
      </w:r>
      <w:r>
        <w:rPr>
          <w:rFonts w:ascii="Arial" w:hAnsi="Arial"/>
          <w:sz w:val="22"/>
          <w:szCs w:val="22"/>
          <w:rtl w:val="0"/>
          <w:lang w:val="en-US"/>
        </w:rPr>
        <w:t xml:space="preserve">s </w:t>
      </w:r>
      <w:r>
        <w:rPr>
          <w:rFonts w:ascii="Arial" w:hAnsi="Arial" w:hint="default"/>
          <w:sz w:val="22"/>
          <w:szCs w:val="22"/>
          <w:rtl w:val="0"/>
          <w:lang w:val="en-US"/>
        </w:rPr>
        <w:t>‘</w:t>
      </w:r>
      <w:r>
        <w:rPr>
          <w:rFonts w:ascii="Arial" w:hAnsi="Arial"/>
          <w:sz w:val="22"/>
          <w:szCs w:val="22"/>
          <w:rtl w:val="0"/>
          <w:lang w:val="en-US"/>
        </w:rPr>
        <w:t>Little Vultures,</w:t>
      </w:r>
      <w:r>
        <w:rPr>
          <w:rFonts w:ascii="Arial" w:hAnsi="Arial" w:hint="default"/>
          <w:sz w:val="22"/>
          <w:szCs w:val="22"/>
          <w:rtl w:val="0"/>
          <w:lang w:val="en-US"/>
        </w:rPr>
        <w:t xml:space="preserve">’” </w:t>
      </w:r>
      <w:r>
        <w:rPr>
          <w:rFonts w:ascii="Arial" w:hAnsi="Arial"/>
          <w:sz w:val="22"/>
          <w:szCs w:val="22"/>
          <w:rtl w:val="0"/>
          <w:lang w:val="en-US"/>
        </w:rPr>
        <w:t>African Literature Association Annual Conference, Louisville, KY, May 2024.</w:t>
      </w:r>
    </w:p>
    <w:p>
      <w:pPr>
        <w:pStyle w:val="Body A"/>
        <w:suppressAutoHyphens w:val="1"/>
        <w:rPr>
          <w:rFonts w:ascii="Arial" w:cs="Arial" w:hAnsi="Arial" w:eastAsia="Arial"/>
          <w:b w:val="1"/>
          <w:bCs w:val="1"/>
          <w:sz w:val="22"/>
          <w:szCs w:val="22"/>
        </w:rPr>
      </w:pPr>
    </w:p>
    <w:p>
      <w:pPr>
        <w:pStyle w:val="Body A"/>
        <w:suppressAutoHyphens w:val="1"/>
        <w:rPr>
          <w:rFonts w:ascii="Arial" w:cs="Arial" w:hAnsi="Arial" w:eastAsia="Arial"/>
          <w:b w:val="1"/>
          <w:bCs w:val="1"/>
          <w:sz w:val="22"/>
          <w:szCs w:val="22"/>
        </w:rPr>
      </w:pPr>
      <w:r>
        <w:rPr>
          <w:rFonts w:ascii="Arial" w:hAnsi="Arial" w:hint="default"/>
          <w:b w:val="1"/>
          <w:bCs w:val="1"/>
          <w:sz w:val="22"/>
          <w:szCs w:val="22"/>
          <w:rtl w:val="0"/>
          <w:lang w:val="en-US"/>
        </w:rPr>
        <w:t>“</w:t>
      </w:r>
      <w:r>
        <w:rPr>
          <w:rFonts w:ascii="Arial" w:hAnsi="Arial"/>
          <w:sz w:val="22"/>
          <w:szCs w:val="22"/>
          <w:rtl w:val="0"/>
          <w:lang w:val="en-US"/>
        </w:rPr>
        <w:t>Making Kin? De-extinction, Motherhood, and Monstrosity,</w:t>
      </w:r>
      <w:r>
        <w:rPr>
          <w:rFonts w:ascii="Arial" w:hAnsi="Arial" w:hint="default"/>
          <w:sz w:val="22"/>
          <w:szCs w:val="22"/>
          <w:rtl w:val="0"/>
          <w:lang w:val="en-US"/>
        </w:rPr>
        <w:t xml:space="preserve">” </w:t>
      </w:r>
      <w:r>
        <w:rPr>
          <w:rFonts w:ascii="Arial" w:hAnsi="Arial"/>
          <w:sz w:val="22"/>
          <w:szCs w:val="22"/>
          <w:rtl w:val="0"/>
          <w:lang w:val="en-US"/>
        </w:rPr>
        <w:t>International Conference of Three Societies of Literature and Science, Birmingham, UK, April 2024.</w:t>
      </w:r>
    </w:p>
    <w:p>
      <w:pPr>
        <w:pStyle w:val="Body A"/>
        <w:suppressAutoHyphens w:val="1"/>
        <w:rPr>
          <w:rFonts w:ascii="Arial" w:cs="Arial" w:hAnsi="Arial" w:eastAsia="Arial"/>
          <w:b w:val="1"/>
          <w:bCs w:val="1"/>
          <w:sz w:val="22"/>
          <w:szCs w:val="22"/>
        </w:rPr>
      </w:pPr>
    </w:p>
    <w:p>
      <w:pPr>
        <w:pStyle w:val="Body A"/>
        <w:suppressAutoHyphens w:val="1"/>
        <w:rPr>
          <w:rFonts w:ascii="Arial" w:cs="Arial" w:hAnsi="Arial" w:eastAsia="Arial"/>
          <w:sz w:val="22"/>
          <w:szCs w:val="22"/>
        </w:rPr>
      </w:pPr>
      <w:r>
        <w:rPr>
          <w:rFonts w:ascii="Arial" w:hAnsi="Arial" w:hint="default"/>
          <w:sz w:val="22"/>
          <w:szCs w:val="22"/>
          <w:rtl w:val="0"/>
          <w:lang w:val="en-US"/>
        </w:rPr>
        <w:t>“</w:t>
      </w:r>
      <w:r>
        <w:rPr>
          <w:rFonts w:ascii="Arial" w:hAnsi="Arial"/>
          <w:sz w:val="22"/>
          <w:szCs w:val="22"/>
          <w:rtl w:val="0"/>
          <w:lang w:val="en-US"/>
        </w:rPr>
        <w:t>Mothering the Future: Black Feminist Legacies of Survival,</w:t>
      </w:r>
      <w:r>
        <w:rPr>
          <w:rFonts w:ascii="Arial" w:hAnsi="Arial" w:hint="default"/>
          <w:sz w:val="22"/>
          <w:szCs w:val="22"/>
          <w:rtl w:val="0"/>
          <w:lang w:val="en-US"/>
        </w:rPr>
        <w:t xml:space="preserve">” </w:t>
      </w:r>
      <w:r>
        <w:rPr>
          <w:rFonts w:ascii="Arial" w:hAnsi="Arial"/>
          <w:sz w:val="22"/>
          <w:szCs w:val="22"/>
          <w:rtl w:val="0"/>
          <w:lang w:val="en-US"/>
        </w:rPr>
        <w:t>American Comparative Literature Association Annual Conference, Chicago, IL, March 2023.</w:t>
      </w:r>
    </w:p>
    <w:p>
      <w:pPr>
        <w:pStyle w:val="Body A"/>
        <w:suppressAutoHyphens w:val="1"/>
        <w:rPr>
          <w:rFonts w:ascii="Arial" w:cs="Arial" w:hAnsi="Arial" w:eastAsia="Arial"/>
          <w:b w:val="1"/>
          <w:bCs w:val="1"/>
          <w:sz w:val="22"/>
          <w:szCs w:val="22"/>
        </w:rPr>
      </w:pPr>
    </w:p>
    <w:p>
      <w:pPr>
        <w:pStyle w:val="Body A"/>
        <w:suppressAutoHyphens w:val="1"/>
        <w:rPr>
          <w:rFonts w:ascii="Arial" w:cs="Arial" w:hAnsi="Arial" w:eastAsia="Arial"/>
          <w:b w:val="1"/>
          <w:bCs w:val="1"/>
          <w:sz w:val="22"/>
          <w:szCs w:val="22"/>
        </w:rPr>
      </w:pPr>
      <w:r>
        <w:rPr>
          <w:rFonts w:ascii="Arial" w:hAnsi="Arial" w:hint="default"/>
          <w:sz w:val="22"/>
          <w:szCs w:val="22"/>
          <w:rtl w:val="0"/>
          <w:lang w:val="en-US"/>
        </w:rPr>
        <w:t>“</w:t>
      </w:r>
      <w:r>
        <w:rPr>
          <w:rFonts w:ascii="Arial" w:hAnsi="Arial"/>
          <w:sz w:val="22"/>
          <w:szCs w:val="22"/>
          <w:rtl w:val="0"/>
          <w:lang w:val="en-US"/>
        </w:rPr>
        <w:t>Expanding Narratives of Extinction: Genocide and Generations,</w:t>
      </w:r>
      <w:r>
        <w:rPr>
          <w:rFonts w:ascii="Arial" w:hAnsi="Arial" w:hint="default"/>
          <w:sz w:val="22"/>
          <w:szCs w:val="22"/>
          <w:rtl w:val="0"/>
          <w:lang w:val="en-US"/>
        </w:rPr>
        <w:t xml:space="preserve">” </w:t>
      </w:r>
      <w:r>
        <w:rPr>
          <w:rFonts w:ascii="Arial" w:hAnsi="Arial"/>
          <w:sz w:val="22"/>
          <w:szCs w:val="22"/>
          <w:rtl w:val="0"/>
          <w:lang w:val="en-US"/>
        </w:rPr>
        <w:t>African Literature Association Annual Conference, Online, May 2021.</w:t>
      </w:r>
    </w:p>
    <w:p>
      <w:pPr>
        <w:pStyle w:val="Body A"/>
        <w:suppressAutoHyphens w:val="1"/>
        <w:rPr>
          <w:rFonts w:ascii="Arial" w:cs="Arial" w:hAnsi="Arial" w:eastAsia="Arial"/>
          <w:b w:val="1"/>
          <w:bCs w:val="1"/>
          <w:sz w:val="22"/>
          <w:szCs w:val="22"/>
        </w:rPr>
      </w:pPr>
    </w:p>
    <w:p>
      <w:pPr>
        <w:pStyle w:val="Body A"/>
        <w:suppressAutoHyphens w:val="1"/>
        <w:rPr>
          <w:rFonts w:ascii="Arial" w:cs="Arial" w:hAnsi="Arial" w:eastAsia="Arial"/>
          <w:b w:val="1"/>
          <w:bCs w:val="1"/>
          <w:sz w:val="22"/>
          <w:szCs w:val="22"/>
        </w:rPr>
      </w:pPr>
      <w:r>
        <w:rPr>
          <w:rFonts w:ascii="Arial" w:hAnsi="Arial" w:hint="default"/>
          <w:sz w:val="22"/>
          <w:szCs w:val="22"/>
          <w:rtl w:val="0"/>
          <w:lang w:val="en-US"/>
        </w:rPr>
        <w:t>“</w:t>
      </w:r>
      <w:r>
        <w:rPr>
          <w:rFonts w:ascii="Arial" w:hAnsi="Arial"/>
          <w:sz w:val="22"/>
          <w:szCs w:val="22"/>
          <w:rtl w:val="0"/>
          <w:lang w:val="en-US"/>
        </w:rPr>
        <w:t>Waiting for the End: Arrested Affect in Narratives of Extinction,</w:t>
      </w:r>
      <w:r>
        <w:rPr>
          <w:rFonts w:ascii="Arial" w:hAnsi="Arial" w:hint="default"/>
          <w:sz w:val="22"/>
          <w:szCs w:val="22"/>
          <w:rtl w:val="0"/>
          <w:lang w:val="en-US"/>
        </w:rPr>
        <w:t xml:space="preserve">” </w:t>
      </w:r>
      <w:r>
        <w:rPr>
          <w:rFonts w:ascii="Arial" w:hAnsi="Arial"/>
          <w:sz w:val="22"/>
          <w:szCs w:val="22"/>
          <w:rtl w:val="0"/>
          <w:lang w:val="en-US"/>
        </w:rPr>
        <w:t>American Comparative Literature Association Annual Conference, Online, April 2021.</w:t>
      </w:r>
    </w:p>
    <w:p>
      <w:pPr>
        <w:pStyle w:val="Body A"/>
        <w:suppressAutoHyphens w:val="1"/>
        <w:rPr>
          <w:rFonts w:ascii="Arial" w:cs="Arial" w:hAnsi="Arial" w:eastAsia="Arial"/>
          <w:b w:val="1"/>
          <w:bCs w:val="1"/>
          <w:sz w:val="22"/>
          <w:szCs w:val="22"/>
        </w:rPr>
      </w:pPr>
    </w:p>
    <w:p>
      <w:pPr>
        <w:pStyle w:val="Body A"/>
        <w:suppressAutoHyphens w:val="1"/>
        <w:rPr>
          <w:rFonts w:ascii="Arial" w:cs="Arial" w:hAnsi="Arial" w:eastAsia="Arial"/>
          <w:sz w:val="22"/>
          <w:szCs w:val="22"/>
        </w:rPr>
      </w:pPr>
      <w:r>
        <w:rPr>
          <w:rFonts w:ascii="Arial" w:hAnsi="Arial" w:hint="default"/>
          <w:b w:val="1"/>
          <w:bCs w:val="1"/>
          <w:sz w:val="22"/>
          <w:szCs w:val="22"/>
          <w:rtl w:val="0"/>
          <w:lang w:val="en-US"/>
        </w:rPr>
        <w:t>“</w:t>
      </w:r>
      <w:r>
        <w:rPr>
          <w:rFonts w:ascii="Arial" w:hAnsi="Arial"/>
          <w:sz w:val="22"/>
          <w:szCs w:val="22"/>
          <w:rtl w:val="0"/>
          <w:lang w:val="en-US"/>
        </w:rPr>
        <w:t>Aligning Rhetoric and Practice: Global Learning for All,</w:t>
      </w:r>
      <w:r>
        <w:rPr>
          <w:rFonts w:ascii="Arial" w:hAnsi="Arial" w:hint="default"/>
          <w:sz w:val="22"/>
          <w:szCs w:val="22"/>
          <w:rtl w:val="0"/>
          <w:lang w:val="en-US"/>
        </w:rPr>
        <w:t xml:space="preserve">” </w:t>
      </w:r>
      <w:r>
        <w:rPr>
          <w:rFonts w:ascii="Arial" w:hAnsi="Arial"/>
          <w:sz w:val="22"/>
          <w:szCs w:val="22"/>
          <w:rtl w:val="0"/>
          <w:lang w:val="en-US"/>
        </w:rPr>
        <w:t>with Ann McCullough, AAC&amp;U Global Citizenship for Campus, Community and Careers Conference, San Antonio, TX. October 2019.</w:t>
      </w:r>
    </w:p>
    <w:p>
      <w:pPr>
        <w:pStyle w:val="Body A"/>
        <w:suppressAutoHyphens w:val="1"/>
        <w:rPr>
          <w:rFonts w:ascii="Arial" w:cs="Arial" w:hAnsi="Arial" w:eastAsia="Arial"/>
          <w:sz w:val="22"/>
          <w:szCs w:val="22"/>
        </w:rPr>
      </w:pPr>
    </w:p>
    <w:p>
      <w:pPr>
        <w:pStyle w:val="Body A"/>
        <w:suppressAutoHyphens w:val="1"/>
        <w:rPr>
          <w:rFonts w:ascii="Arial" w:cs="Arial" w:hAnsi="Arial" w:eastAsia="Arial"/>
          <w:sz w:val="22"/>
          <w:szCs w:val="22"/>
        </w:rPr>
      </w:pPr>
      <w:r>
        <w:rPr>
          <w:rFonts w:ascii="Arial" w:hAnsi="Arial" w:hint="default"/>
          <w:sz w:val="22"/>
          <w:szCs w:val="22"/>
          <w:rtl w:val="0"/>
          <w:lang w:val="en-US"/>
        </w:rPr>
        <w:t>“</w:t>
      </w:r>
      <w:r>
        <w:rPr>
          <w:rFonts w:ascii="Arial" w:hAnsi="Arial"/>
          <w:sz w:val="22"/>
          <w:szCs w:val="22"/>
          <w:rtl w:val="0"/>
          <w:lang w:val="en-US"/>
        </w:rPr>
        <w:t>Literary Animals and the Affective Economies of Extinction,</w:t>
      </w:r>
      <w:r>
        <w:rPr>
          <w:rFonts w:ascii="Arial" w:hAnsi="Arial" w:hint="default"/>
          <w:sz w:val="22"/>
          <w:szCs w:val="22"/>
          <w:rtl w:val="0"/>
          <w:lang w:val="en-US"/>
        </w:rPr>
        <w:t xml:space="preserve">” </w:t>
      </w:r>
      <w:r>
        <w:rPr>
          <w:rFonts w:ascii="Arial" w:hAnsi="Arial"/>
          <w:sz w:val="22"/>
          <w:szCs w:val="22"/>
          <w:rtl w:val="0"/>
          <w:lang w:val="en-US"/>
        </w:rPr>
        <w:t>Affective Ecocriticism Workshop, Association for the Study of Literature and the Environment Biennial Conference, Davis, CA. June 2019.</w:t>
      </w:r>
    </w:p>
    <w:p>
      <w:pPr>
        <w:pStyle w:val="Body A"/>
        <w:suppressAutoHyphens w:val="1"/>
        <w:rPr>
          <w:rFonts w:ascii="Arial" w:cs="Arial" w:hAnsi="Arial" w:eastAsia="Arial"/>
        </w:rPr>
      </w:pPr>
    </w:p>
    <w:p>
      <w:pPr>
        <w:pStyle w:val="Body A"/>
        <w:suppressAutoHyphens w:val="1"/>
        <w:rPr>
          <w:rFonts w:ascii="Arial" w:cs="Arial" w:hAnsi="Arial" w:eastAsia="Arial"/>
          <w:sz w:val="22"/>
          <w:szCs w:val="22"/>
        </w:rPr>
      </w:pPr>
      <w:r>
        <w:rPr>
          <w:rFonts w:ascii="Arial" w:hAnsi="Arial" w:hint="default"/>
          <w:sz w:val="22"/>
          <w:szCs w:val="22"/>
          <w:rtl w:val="0"/>
          <w:lang w:val="en-US"/>
        </w:rPr>
        <w:t>“</w:t>
      </w:r>
      <w:r>
        <w:rPr>
          <w:rFonts w:ascii="Arial" w:hAnsi="Arial"/>
          <w:sz w:val="22"/>
          <w:szCs w:val="22"/>
          <w:rtl w:val="0"/>
          <w:lang w:val="en-US"/>
        </w:rPr>
        <w:t>Taxidermic Temporalities and Artificial Animals in Henrietta Rose-Innes</w:t>
      </w:r>
      <w:r>
        <w:rPr>
          <w:rFonts w:ascii="Arial" w:hAnsi="Arial" w:hint="default"/>
          <w:sz w:val="22"/>
          <w:szCs w:val="22"/>
          <w:rtl w:val="0"/>
          <w:lang w:val="en-US"/>
        </w:rPr>
        <w:t>’</w:t>
      </w:r>
      <w:r>
        <w:rPr>
          <w:rFonts w:ascii="Arial" w:hAnsi="Arial"/>
          <w:sz w:val="22"/>
          <w:szCs w:val="22"/>
          <w:rtl w:val="0"/>
          <w:lang w:val="en-US"/>
        </w:rPr>
        <w:t xml:space="preserve">s </w:t>
      </w:r>
      <w:r>
        <w:rPr>
          <w:rFonts w:ascii="Arial" w:hAnsi="Arial"/>
          <w:i w:val="1"/>
          <w:iCs w:val="1"/>
          <w:sz w:val="22"/>
          <w:szCs w:val="22"/>
          <w:rtl w:val="0"/>
          <w:lang w:val="en-US"/>
        </w:rPr>
        <w:t>Green Lion</w:t>
      </w:r>
      <w:r>
        <w:rPr>
          <w:rFonts w:ascii="Arial" w:hAnsi="Arial"/>
          <w:sz w:val="22"/>
          <w:szCs w:val="22"/>
          <w:rtl w:val="0"/>
          <w:lang w:val="en-US"/>
        </w:rPr>
        <w:t>,</w:t>
      </w:r>
      <w:r>
        <w:rPr>
          <w:rFonts w:ascii="Arial" w:hAnsi="Arial" w:hint="default"/>
          <w:sz w:val="22"/>
          <w:szCs w:val="22"/>
          <w:rtl w:val="0"/>
          <w:lang w:val="en-US"/>
        </w:rPr>
        <w:t xml:space="preserve">” </w:t>
      </w:r>
      <w:r>
        <w:rPr>
          <w:rFonts w:ascii="Arial" w:hAnsi="Arial"/>
          <w:sz w:val="22"/>
          <w:szCs w:val="22"/>
          <w:rtl w:val="0"/>
          <w:lang w:val="en-US"/>
        </w:rPr>
        <w:t>African Literature Association Conference, Washington, D.C. May 2018.</w:t>
      </w:r>
    </w:p>
    <w:p>
      <w:pPr>
        <w:pStyle w:val="Body A"/>
        <w:suppressAutoHyphens w:val="1"/>
        <w:rPr>
          <w:rFonts w:ascii="Arial" w:cs="Arial" w:hAnsi="Arial" w:eastAsia="Arial"/>
          <w:sz w:val="22"/>
          <w:szCs w:val="22"/>
        </w:rPr>
      </w:pPr>
    </w:p>
    <w:p>
      <w:pPr>
        <w:pStyle w:val="Body A"/>
        <w:suppressAutoHyphens w:val="1"/>
        <w:rPr>
          <w:rFonts w:ascii="Arial" w:cs="Arial" w:hAnsi="Arial" w:eastAsia="Arial"/>
          <w:sz w:val="22"/>
          <w:szCs w:val="22"/>
        </w:rPr>
      </w:pPr>
      <w:r>
        <w:rPr>
          <w:rFonts w:ascii="Arial" w:hAnsi="Arial"/>
          <w:sz w:val="22"/>
          <w:szCs w:val="22"/>
          <w:rtl w:val="0"/>
          <w:lang w:val="en-US"/>
        </w:rPr>
        <w:t>"A Den of Wild Beasts:" Discourse and Deviance</w:t>
      </w:r>
      <w:r>
        <w:rPr>
          <w:rFonts w:ascii="Arial" w:hAnsi="Arial" w:hint="default"/>
          <w:sz w:val="22"/>
          <w:szCs w:val="22"/>
          <w:rtl w:val="0"/>
          <w:lang w:val="en-US"/>
        </w:rPr>
        <w:t> </w:t>
      </w:r>
      <w:r>
        <w:rPr>
          <w:rFonts w:ascii="Arial" w:hAnsi="Arial"/>
          <w:sz w:val="22"/>
          <w:szCs w:val="22"/>
          <w:rtl w:val="0"/>
          <w:lang w:val="en-US"/>
        </w:rPr>
        <w:t>in Charlotte Wood's</w:t>
      </w:r>
      <w:r>
        <w:rPr>
          <w:rFonts w:ascii="Arial" w:hAnsi="Arial" w:hint="default"/>
          <w:sz w:val="22"/>
          <w:szCs w:val="22"/>
          <w:rtl w:val="0"/>
          <w:lang w:val="en-US"/>
        </w:rPr>
        <w:t> </w:t>
      </w:r>
      <w:r>
        <w:rPr>
          <w:rFonts w:ascii="Arial" w:hAnsi="Arial"/>
          <w:i w:val="1"/>
          <w:iCs w:val="1"/>
          <w:sz w:val="22"/>
          <w:szCs w:val="22"/>
          <w:rtl w:val="0"/>
          <w:lang w:val="en-US"/>
        </w:rPr>
        <w:t xml:space="preserve">The Natural Way of Things, </w:t>
      </w:r>
      <w:r>
        <w:rPr>
          <w:rFonts w:ascii="Arial" w:hAnsi="Arial"/>
          <w:sz w:val="22"/>
          <w:szCs w:val="22"/>
          <w:rtl w:val="0"/>
          <w:lang w:val="en-US"/>
        </w:rPr>
        <w:t>Modern Language Association Conference, New York, NY. January 2018.</w:t>
      </w:r>
    </w:p>
    <w:p>
      <w:pPr>
        <w:pStyle w:val="Body A"/>
        <w:suppressAutoHyphens w:val="1"/>
        <w:rPr>
          <w:rFonts w:ascii="Arial" w:cs="Arial" w:hAnsi="Arial" w:eastAsia="Arial"/>
          <w:sz w:val="22"/>
          <w:szCs w:val="22"/>
        </w:rPr>
      </w:pPr>
    </w:p>
    <w:p>
      <w:pPr>
        <w:pStyle w:val="Body A"/>
        <w:suppressAutoHyphens w:val="1"/>
        <w:rPr>
          <w:rFonts w:ascii="Arial" w:cs="Arial" w:hAnsi="Arial" w:eastAsia="Arial"/>
          <w:sz w:val="22"/>
          <w:szCs w:val="22"/>
        </w:rPr>
      </w:pPr>
      <w:r>
        <w:rPr>
          <w:rFonts w:ascii="Arial" w:hAnsi="Arial" w:hint="default"/>
          <w:sz w:val="22"/>
          <w:szCs w:val="22"/>
          <w:rtl w:val="0"/>
          <w:lang w:val="en-US"/>
        </w:rPr>
        <w:t>“</w:t>
      </w:r>
      <w:r>
        <w:rPr>
          <w:rFonts w:ascii="Arial" w:hAnsi="Arial"/>
          <w:sz w:val="22"/>
          <w:szCs w:val="22"/>
          <w:rtl w:val="0"/>
          <w:lang w:val="en-US"/>
        </w:rPr>
        <w:t>Re-composing the Taxidermic Nation: Charlotte Wood's</w:t>
      </w:r>
      <w:r>
        <w:rPr>
          <w:rFonts w:ascii="Arial" w:hAnsi="Arial" w:hint="default"/>
          <w:sz w:val="22"/>
          <w:szCs w:val="22"/>
          <w:rtl w:val="0"/>
          <w:lang w:val="en-US"/>
        </w:rPr>
        <w:t> </w:t>
      </w:r>
      <w:r>
        <w:rPr>
          <w:rFonts w:ascii="Arial" w:hAnsi="Arial"/>
          <w:i w:val="1"/>
          <w:iCs w:val="1"/>
          <w:sz w:val="22"/>
          <w:szCs w:val="22"/>
          <w:rtl w:val="0"/>
          <w:lang w:val="en-US"/>
        </w:rPr>
        <w:t>The Natural Way of Things</w:t>
      </w:r>
      <w:r>
        <w:rPr>
          <w:rFonts w:ascii="Arial" w:hAnsi="Arial"/>
          <w:sz w:val="22"/>
          <w:szCs w:val="22"/>
          <w:rtl w:val="0"/>
          <w:lang w:val="en-US"/>
        </w:rPr>
        <w:t>,"</w:t>
      </w:r>
      <w:r>
        <w:rPr>
          <w:rFonts w:ascii="Arial" w:hAnsi="Arial" w:hint="default"/>
          <w:sz w:val="22"/>
          <w:szCs w:val="22"/>
          <w:rtl w:val="0"/>
          <w:lang w:val="en-US"/>
        </w:rPr>
        <w:t> </w:t>
      </w:r>
      <w:r>
        <w:rPr>
          <w:rFonts w:ascii="Arial" w:hAnsi="Arial"/>
          <w:sz w:val="22"/>
          <w:szCs w:val="22"/>
          <w:rtl w:val="0"/>
          <w:lang w:val="en-US"/>
        </w:rPr>
        <w:t>Society for Literature, Science and the Arts Conference, Tempe, AZ. November 2017.</w:t>
      </w:r>
    </w:p>
    <w:p>
      <w:pPr>
        <w:pStyle w:val="Body A"/>
        <w:rPr>
          <w:rFonts w:ascii="Arial" w:cs="Arial" w:hAnsi="Arial" w:eastAsia="Arial"/>
          <w:sz w:val="22"/>
          <w:szCs w:val="22"/>
        </w:rPr>
      </w:pPr>
    </w:p>
    <w:p>
      <w:pPr>
        <w:pStyle w:val="Body A"/>
        <w:suppressAutoHyphens w:val="1"/>
        <w:rPr>
          <w:rFonts w:ascii="Arial" w:cs="Arial" w:hAnsi="Arial" w:eastAsia="Arial"/>
          <w:sz w:val="22"/>
          <w:szCs w:val="22"/>
        </w:rPr>
      </w:pPr>
      <w:r>
        <w:rPr>
          <w:rFonts w:ascii="Arial" w:hAnsi="Arial" w:hint="default"/>
          <w:sz w:val="22"/>
          <w:szCs w:val="22"/>
          <w:rtl w:val="0"/>
          <w:lang w:val="en-US"/>
        </w:rPr>
        <w:t>“</w:t>
      </w:r>
      <w:r>
        <w:rPr>
          <w:rFonts w:ascii="Arial" w:hAnsi="Arial"/>
          <w:sz w:val="22"/>
          <w:szCs w:val="22"/>
          <w:rtl w:val="0"/>
          <w:lang w:val="en-US"/>
        </w:rPr>
        <w:t>Against Silence: Contextualizing Women</w:t>
      </w:r>
      <w:r>
        <w:rPr>
          <w:rFonts w:ascii="Arial" w:hAnsi="Arial" w:hint="default"/>
          <w:sz w:val="22"/>
          <w:szCs w:val="22"/>
          <w:rtl w:val="0"/>
          <w:lang w:val="fr-FR"/>
        </w:rPr>
        <w:t>’</w:t>
      </w:r>
      <w:r>
        <w:rPr>
          <w:rFonts w:ascii="Arial" w:hAnsi="Arial"/>
          <w:sz w:val="22"/>
          <w:szCs w:val="22"/>
          <w:rtl w:val="0"/>
          <w:lang w:val="en-US"/>
        </w:rPr>
        <w:t>s Captivity in Charlotte Wood</w:t>
      </w:r>
      <w:r>
        <w:rPr>
          <w:rFonts w:ascii="Arial" w:hAnsi="Arial" w:hint="default"/>
          <w:sz w:val="22"/>
          <w:szCs w:val="22"/>
          <w:rtl w:val="0"/>
          <w:lang w:val="fr-FR"/>
        </w:rPr>
        <w:t>’</w:t>
      </w:r>
      <w:r>
        <w:rPr>
          <w:rFonts w:ascii="Arial" w:hAnsi="Arial"/>
          <w:sz w:val="22"/>
          <w:szCs w:val="22"/>
          <w:rtl w:val="0"/>
          <w:lang w:val="en-US"/>
        </w:rPr>
        <w:t xml:space="preserve">s </w:t>
      </w:r>
      <w:r>
        <w:rPr>
          <w:rFonts w:ascii="Arial" w:hAnsi="Arial"/>
          <w:i w:val="1"/>
          <w:iCs w:val="1"/>
          <w:sz w:val="22"/>
          <w:szCs w:val="22"/>
          <w:rtl w:val="0"/>
          <w:lang w:val="en-US"/>
        </w:rPr>
        <w:t>The Natural Way of</w:t>
      </w:r>
      <w:r>
        <w:rPr>
          <w:rFonts w:ascii="Arial" w:hAnsi="Arial"/>
          <w:sz w:val="22"/>
          <w:szCs w:val="22"/>
          <w:rtl w:val="0"/>
          <w:lang w:val="en-US"/>
        </w:rPr>
        <w:t xml:space="preserve"> </w:t>
      </w:r>
      <w:r>
        <w:rPr>
          <w:rFonts w:ascii="Arial" w:hAnsi="Arial"/>
          <w:i w:val="1"/>
          <w:iCs w:val="1"/>
          <w:sz w:val="22"/>
          <w:szCs w:val="22"/>
          <w:rtl w:val="0"/>
          <w:lang w:val="en-US"/>
        </w:rPr>
        <w:t>Things</w:t>
      </w:r>
      <w:r>
        <w:rPr>
          <w:rFonts w:ascii="Arial" w:hAnsi="Arial"/>
          <w:sz w:val="22"/>
          <w:szCs w:val="22"/>
          <w:rtl w:val="0"/>
          <w:lang w:val="en-US"/>
        </w:rPr>
        <w:t>,</w:t>
      </w:r>
      <w:r>
        <w:rPr>
          <w:rFonts w:ascii="Arial" w:hAnsi="Arial" w:hint="default"/>
          <w:sz w:val="22"/>
          <w:szCs w:val="22"/>
          <w:rtl w:val="0"/>
          <w:lang w:val="en-US"/>
        </w:rPr>
        <w:t>”</w:t>
      </w:r>
      <w:r>
        <w:rPr>
          <w:sz w:val="22"/>
          <w:szCs w:val="22"/>
          <w:rtl w:val="0"/>
          <w:lang w:val="en-US"/>
        </w:rPr>
        <w:t xml:space="preserve"> </w:t>
      </w:r>
      <w:r>
        <w:rPr>
          <w:rFonts w:ascii="Arial" w:hAnsi="Arial"/>
          <w:sz w:val="22"/>
          <w:szCs w:val="22"/>
          <w:rtl w:val="0"/>
          <w:lang w:val="en-US"/>
        </w:rPr>
        <w:t>British Commonwealth and Postcolonial Studies Conference, Savannah, GA. February 2017.</w:t>
      </w:r>
    </w:p>
    <w:p>
      <w:pPr>
        <w:pStyle w:val="Body A"/>
        <w:suppressAutoHyphens w:val="1"/>
        <w:rPr>
          <w:rFonts w:ascii="Arial" w:cs="Arial" w:hAnsi="Arial" w:eastAsia="Arial"/>
          <w:sz w:val="22"/>
          <w:szCs w:val="22"/>
        </w:rPr>
      </w:pPr>
    </w:p>
    <w:p>
      <w:pPr>
        <w:pStyle w:val="Body A"/>
        <w:suppressAutoHyphens w:val="1"/>
        <w:rPr>
          <w:rFonts w:ascii="Arial" w:cs="Arial" w:hAnsi="Arial" w:eastAsia="Arial"/>
          <w:sz w:val="22"/>
          <w:szCs w:val="22"/>
        </w:rPr>
      </w:pPr>
      <w:r>
        <w:rPr>
          <w:rFonts w:ascii="Arial" w:hAnsi="Arial" w:hint="default"/>
          <w:sz w:val="22"/>
          <w:szCs w:val="22"/>
          <w:rtl w:val="0"/>
          <w:lang w:val="en-US"/>
        </w:rPr>
        <w:t>“</w:t>
      </w:r>
      <w:r>
        <w:rPr>
          <w:rFonts w:ascii="Arial" w:hAnsi="Arial"/>
          <w:sz w:val="22"/>
          <w:szCs w:val="22"/>
          <w:rtl w:val="0"/>
          <w:lang w:val="en-US"/>
        </w:rPr>
        <w:t>Mapping Modes of Inhabitance in Henrietta Rose-Innes</w:t>
      </w:r>
      <w:r>
        <w:rPr>
          <w:rFonts w:ascii="Arial" w:hAnsi="Arial" w:hint="default"/>
          <w:sz w:val="22"/>
          <w:szCs w:val="22"/>
          <w:rtl w:val="0"/>
          <w:lang w:val="fr-FR"/>
        </w:rPr>
        <w:t>’</w:t>
      </w:r>
      <w:r>
        <w:rPr>
          <w:sz w:val="22"/>
          <w:szCs w:val="22"/>
          <w:rtl w:val="0"/>
          <w:lang w:val="fr-FR"/>
        </w:rPr>
        <w:t xml:space="preserve"> </w:t>
      </w:r>
      <w:r>
        <w:rPr>
          <w:rFonts w:ascii="Arial" w:hAnsi="Arial"/>
          <w:i w:val="1"/>
          <w:iCs w:val="1"/>
          <w:sz w:val="22"/>
          <w:szCs w:val="22"/>
          <w:rtl w:val="0"/>
          <w:lang w:val="de-DE"/>
        </w:rPr>
        <w:t>Rock Alphabet</w:t>
      </w:r>
      <w:r>
        <w:rPr>
          <w:rFonts w:ascii="Arial" w:hAnsi="Arial"/>
          <w:sz w:val="22"/>
          <w:szCs w:val="22"/>
          <w:rtl w:val="0"/>
          <w:lang w:val="de-DE"/>
        </w:rPr>
        <w:t>,</w:t>
      </w:r>
      <w:r>
        <w:rPr>
          <w:rFonts w:ascii="Arial" w:hAnsi="Arial" w:hint="default"/>
          <w:sz w:val="22"/>
          <w:szCs w:val="22"/>
          <w:rtl w:val="0"/>
          <w:lang w:val="en-US"/>
        </w:rPr>
        <w:t>”</w:t>
      </w:r>
      <w:r>
        <w:rPr>
          <w:sz w:val="22"/>
          <w:szCs w:val="22"/>
          <w:rtl w:val="0"/>
          <w:lang w:val="en-US"/>
        </w:rPr>
        <w:t xml:space="preserve"> </w:t>
      </w:r>
      <w:r>
        <w:rPr>
          <w:rFonts w:ascii="Arial" w:hAnsi="Arial"/>
          <w:sz w:val="22"/>
          <w:szCs w:val="22"/>
          <w:rtl w:val="0"/>
          <w:lang w:val="en-US"/>
        </w:rPr>
        <w:t>Association for the Study of Literature and Environment Biennial Conference, Detroit, MI. June 2016.</w:t>
      </w:r>
    </w:p>
    <w:p>
      <w:pPr>
        <w:pStyle w:val="Body A"/>
        <w:suppressAutoHyphens w:val="1"/>
        <w:rPr>
          <w:rFonts w:ascii="Arial" w:cs="Arial" w:hAnsi="Arial" w:eastAsia="Arial"/>
          <w:b w:val="1"/>
          <w:bCs w:val="1"/>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b w:val="1"/>
          <w:bCs w:val="1"/>
        </w:rPr>
      </w:pPr>
      <w:r>
        <w:rPr>
          <w:rFonts w:ascii="Arial" w:hAnsi="Arial"/>
          <w:b w:val="1"/>
          <w:bCs w:val="1"/>
          <w:rtl w:val="0"/>
          <w:lang w:val="en-US"/>
        </w:rPr>
        <w:t>TEACHING EXPERIENCE:</w:t>
      </w:r>
    </w:p>
    <w:p>
      <w:pPr>
        <w:pStyle w:val="Body A"/>
        <w:rPr>
          <w:rFonts w:ascii="Arial" w:cs="Arial" w:hAnsi="Arial" w:eastAsia="Arial"/>
          <w:b w:val="1"/>
          <w:bCs w:val="1"/>
          <w:sz w:val="22"/>
          <w:szCs w:val="22"/>
        </w:rPr>
      </w:pPr>
    </w:p>
    <w:p>
      <w:pPr>
        <w:pStyle w:val="Body A"/>
        <w:rPr>
          <w:rFonts w:ascii="Arial" w:cs="Arial" w:hAnsi="Arial" w:eastAsia="Arial"/>
          <w:b w:val="1"/>
          <w:bCs w:val="1"/>
        </w:rPr>
      </w:pPr>
      <w:r>
        <w:rPr>
          <w:rFonts w:ascii="Arial" w:hAnsi="Arial"/>
          <w:b w:val="1"/>
          <w:bCs w:val="1"/>
          <w:rtl w:val="0"/>
          <w:lang w:val="en-US"/>
        </w:rPr>
        <w:t>Middle Tennessee State University, Murfreesboro, TN</w:t>
        <w:tab/>
        <w:tab/>
      </w:r>
    </w:p>
    <w:p>
      <w:pPr>
        <w:pStyle w:val="Body A"/>
        <w:rPr>
          <w:rFonts w:ascii="Arial" w:cs="Arial" w:hAnsi="Arial" w:eastAsia="Arial"/>
          <w:b w:val="1"/>
          <w:bCs w:val="1"/>
        </w:rPr>
      </w:pPr>
    </w:p>
    <w:p>
      <w:pPr>
        <w:pStyle w:val="Body A"/>
        <w:rPr>
          <w:rFonts w:ascii="Arial" w:cs="Arial" w:hAnsi="Arial" w:eastAsia="Arial"/>
          <w:sz w:val="22"/>
          <w:szCs w:val="22"/>
        </w:rPr>
      </w:pPr>
      <w:r>
        <w:rPr>
          <w:rFonts w:ascii="Arial" w:hAnsi="Arial"/>
          <w:sz w:val="22"/>
          <w:szCs w:val="22"/>
          <w:rtl w:val="0"/>
          <w:lang w:val="en-US"/>
        </w:rPr>
        <w:t xml:space="preserve">Courses Taught for English Department </w:t>
      </w:r>
    </w:p>
    <w:p>
      <w:pPr>
        <w:pStyle w:val="Body A"/>
        <w:rPr>
          <w:rFonts w:ascii="Arial" w:cs="Arial" w:hAnsi="Arial" w:eastAsia="Arial"/>
          <w:sz w:val="22"/>
          <w:szCs w:val="22"/>
        </w:rPr>
      </w:pPr>
      <w:r>
        <w:rPr>
          <w:rFonts w:ascii="Arial" w:hAnsi="Arial"/>
          <w:sz w:val="22"/>
          <w:szCs w:val="22"/>
          <w:rtl w:val="0"/>
          <w:lang w:val="en-US"/>
        </w:rPr>
        <w:t>ENGL 1010: Expository Writing</w:t>
      </w:r>
      <w:r>
        <w:rPr>
          <w:rFonts w:ascii="Arial" w:hAnsi="Arial"/>
          <w:sz w:val="22"/>
          <w:szCs w:val="22"/>
          <w:rtl w:val="0"/>
          <w:lang w:val="en-US"/>
        </w:rPr>
        <w:t xml:space="preserve"> (on ground and online versions)</w:t>
      </w:r>
    </w:p>
    <w:p>
      <w:pPr>
        <w:pStyle w:val="Body A"/>
        <w:rPr>
          <w:rFonts w:ascii="Arial" w:cs="Arial" w:hAnsi="Arial" w:eastAsia="Arial"/>
          <w:sz w:val="22"/>
          <w:szCs w:val="22"/>
        </w:rPr>
      </w:pPr>
      <w:r>
        <w:rPr>
          <w:rFonts w:ascii="Arial" w:hAnsi="Arial"/>
          <w:sz w:val="22"/>
          <w:szCs w:val="22"/>
          <w:rtl w:val="0"/>
          <w:lang w:val="en-US"/>
        </w:rPr>
        <w:t>ENGL 1020: Research and Argumentative Writing</w:t>
      </w:r>
    </w:p>
    <w:p>
      <w:pPr>
        <w:pStyle w:val="Body A"/>
        <w:rPr>
          <w:rFonts w:ascii="Arial" w:cs="Arial" w:hAnsi="Arial" w:eastAsia="Arial"/>
          <w:sz w:val="22"/>
          <w:szCs w:val="22"/>
        </w:rPr>
      </w:pPr>
      <w:r>
        <w:rPr>
          <w:rFonts w:ascii="Arial" w:hAnsi="Arial"/>
          <w:sz w:val="22"/>
          <w:szCs w:val="22"/>
          <w:rtl w:val="0"/>
          <w:lang w:val="en-US"/>
        </w:rPr>
        <w:t>ENGL 2020: Outlaws in Australian Literature</w:t>
      </w:r>
    </w:p>
    <w:p>
      <w:pPr>
        <w:pStyle w:val="Body A"/>
        <w:rPr>
          <w:rFonts w:ascii="Arial" w:cs="Arial" w:hAnsi="Arial" w:eastAsia="Arial"/>
          <w:sz w:val="22"/>
          <w:szCs w:val="22"/>
        </w:rPr>
      </w:pPr>
      <w:r>
        <w:rPr>
          <w:rFonts w:ascii="Arial" w:hAnsi="Arial"/>
          <w:sz w:val="22"/>
          <w:szCs w:val="22"/>
          <w:rtl w:val="0"/>
          <w:lang w:val="en-US"/>
        </w:rPr>
        <w:t>ENGL 2020: Colonial Adventure Narratives</w:t>
      </w:r>
    </w:p>
    <w:p>
      <w:pPr>
        <w:pStyle w:val="Body A"/>
        <w:rPr>
          <w:rFonts w:ascii="Arial" w:cs="Arial" w:hAnsi="Arial" w:eastAsia="Arial"/>
          <w:sz w:val="22"/>
          <w:szCs w:val="22"/>
        </w:rPr>
      </w:pPr>
      <w:r>
        <w:rPr>
          <w:rFonts w:ascii="Arial" w:hAnsi="Arial"/>
          <w:sz w:val="22"/>
          <w:szCs w:val="22"/>
          <w:rtl w:val="0"/>
          <w:lang w:val="en-US"/>
        </w:rPr>
        <w:t>ENGL 2020: Contemporary World Literatures in English (on ground and online versions)</w:t>
      </w:r>
    </w:p>
    <w:p>
      <w:pPr>
        <w:pStyle w:val="Body A"/>
        <w:rPr>
          <w:rFonts w:ascii="Arial" w:cs="Arial" w:hAnsi="Arial" w:eastAsia="Arial"/>
          <w:sz w:val="22"/>
          <w:szCs w:val="22"/>
        </w:rPr>
      </w:pPr>
      <w:r>
        <w:rPr>
          <w:rFonts w:ascii="Arial" w:hAnsi="Arial"/>
          <w:sz w:val="22"/>
          <w:szCs w:val="22"/>
          <w:rtl w:val="0"/>
          <w:lang w:val="en-US"/>
        </w:rPr>
        <w:t>ENGL 2030: The Experience of Literature</w:t>
      </w:r>
      <w:r>
        <w:rPr>
          <w:rFonts w:ascii="Arial" w:hAnsi="Arial"/>
          <w:sz w:val="22"/>
          <w:szCs w:val="22"/>
          <w:rtl w:val="0"/>
          <w:lang w:val="en-US"/>
        </w:rPr>
        <w:t xml:space="preserve"> (online)</w:t>
      </w:r>
    </w:p>
    <w:p>
      <w:pPr>
        <w:pStyle w:val="Body A"/>
        <w:rPr>
          <w:rFonts w:ascii="Arial" w:cs="Arial" w:hAnsi="Arial" w:eastAsia="Arial"/>
          <w:sz w:val="22"/>
          <w:szCs w:val="22"/>
        </w:rPr>
      </w:pPr>
      <w:r>
        <w:rPr>
          <w:rFonts w:ascii="Arial" w:hAnsi="Arial"/>
          <w:sz w:val="22"/>
          <w:szCs w:val="22"/>
          <w:rtl w:val="0"/>
          <w:lang w:val="en-US"/>
        </w:rPr>
        <w:t>ENGL 3000: Introduction to Literary Studies (on ground and online versions)</w:t>
      </w:r>
    </w:p>
    <w:p>
      <w:pPr>
        <w:pStyle w:val="Body A"/>
        <w:rPr>
          <w:rFonts w:ascii="Arial" w:cs="Arial" w:hAnsi="Arial" w:eastAsia="Arial"/>
          <w:sz w:val="22"/>
          <w:szCs w:val="22"/>
        </w:rPr>
      </w:pPr>
      <w:r>
        <w:rPr>
          <w:rFonts w:ascii="Arial" w:hAnsi="Arial"/>
          <w:sz w:val="22"/>
          <w:szCs w:val="22"/>
          <w:rtl w:val="0"/>
          <w:lang w:val="en-US"/>
        </w:rPr>
        <w:t>ENGL 3450: Studies in Narrative: Contemporary African Literature</w:t>
      </w:r>
    </w:p>
    <w:p>
      <w:pPr>
        <w:pStyle w:val="Body A"/>
        <w:rPr>
          <w:rFonts w:ascii="Arial" w:cs="Arial" w:hAnsi="Arial" w:eastAsia="Arial"/>
          <w:sz w:val="22"/>
          <w:szCs w:val="22"/>
        </w:rPr>
      </w:pPr>
      <w:r>
        <w:rPr>
          <w:rFonts w:ascii="Arial" w:hAnsi="Arial"/>
          <w:sz w:val="22"/>
          <w:szCs w:val="22"/>
          <w:rtl w:val="0"/>
          <w:lang w:val="en-US"/>
        </w:rPr>
        <w:t>ENGL 4270: Contemporary British and Commonwealth Literature</w:t>
      </w:r>
    </w:p>
    <w:p>
      <w:pPr>
        <w:pStyle w:val="Body A"/>
        <w:rPr>
          <w:rFonts w:ascii="Arial" w:cs="Arial" w:hAnsi="Arial" w:eastAsia="Arial"/>
          <w:sz w:val="22"/>
          <w:szCs w:val="22"/>
        </w:rPr>
      </w:pPr>
      <w:r>
        <w:rPr>
          <w:rFonts w:ascii="Arial" w:hAnsi="Arial"/>
          <w:sz w:val="22"/>
          <w:szCs w:val="22"/>
          <w:rtl w:val="0"/>
          <w:lang w:val="en-US"/>
        </w:rPr>
        <w:t>ENGL 4425: Backgrounds of Modern Literature</w:t>
      </w:r>
    </w:p>
    <w:p>
      <w:pPr>
        <w:pStyle w:val="Body A"/>
        <w:rPr>
          <w:rFonts w:ascii="Arial" w:cs="Arial" w:hAnsi="Arial" w:eastAsia="Arial"/>
          <w:sz w:val="22"/>
          <w:szCs w:val="22"/>
        </w:rPr>
      </w:pPr>
      <w:r>
        <w:rPr>
          <w:rFonts w:ascii="Arial" w:hAnsi="Arial"/>
          <w:sz w:val="22"/>
          <w:szCs w:val="22"/>
          <w:rtl w:val="0"/>
          <w:lang w:val="en-US"/>
        </w:rPr>
        <w:t>ENGL 4435: Global English Literatures</w:t>
      </w:r>
    </w:p>
    <w:p>
      <w:pPr>
        <w:pStyle w:val="Body A"/>
        <w:rPr>
          <w:rFonts w:ascii="Arial" w:cs="Arial" w:hAnsi="Arial" w:eastAsia="Arial"/>
          <w:sz w:val="22"/>
          <w:szCs w:val="22"/>
        </w:rPr>
      </w:pPr>
      <w:r>
        <w:rPr>
          <w:rFonts w:ascii="Arial" w:hAnsi="Arial"/>
          <w:sz w:val="22"/>
          <w:szCs w:val="22"/>
          <w:rtl w:val="0"/>
          <w:lang w:val="en-US"/>
        </w:rPr>
        <w:t>ENGL 4900: Haunted Landscapes in Contemporary Global Literature</w:t>
      </w:r>
    </w:p>
    <w:p>
      <w:pPr>
        <w:pStyle w:val="Body A"/>
        <w:rPr>
          <w:rFonts w:ascii="Arial" w:cs="Arial" w:hAnsi="Arial" w:eastAsia="Arial"/>
          <w:sz w:val="22"/>
          <w:szCs w:val="22"/>
        </w:rPr>
      </w:pPr>
      <w:r>
        <w:rPr>
          <w:rFonts w:ascii="Arial" w:hAnsi="Arial"/>
          <w:sz w:val="22"/>
          <w:szCs w:val="22"/>
          <w:rtl w:val="0"/>
          <w:lang w:val="en-US"/>
        </w:rPr>
        <w:t>ENGL 4950: Contemporary Literature: Global Garbage, Wasted Worlds</w:t>
      </w:r>
    </w:p>
    <w:p>
      <w:pPr>
        <w:pStyle w:val="Body A"/>
        <w:rPr>
          <w:rFonts w:ascii="Arial" w:cs="Arial" w:hAnsi="Arial" w:eastAsia="Arial"/>
          <w:sz w:val="22"/>
          <w:szCs w:val="22"/>
        </w:rPr>
      </w:pPr>
      <w:r>
        <w:rPr>
          <w:rFonts w:ascii="Arial" w:hAnsi="Arial"/>
          <w:sz w:val="22"/>
          <w:szCs w:val="22"/>
          <w:rtl w:val="0"/>
          <w:lang w:val="en-US"/>
        </w:rPr>
        <w:t>ENGL 6/7001: Introduction to Graduate Study: Bibliography and Research</w:t>
      </w:r>
    </w:p>
    <w:p>
      <w:pPr>
        <w:pStyle w:val="Body A"/>
        <w:rPr>
          <w:rFonts w:ascii="Arial" w:cs="Arial" w:hAnsi="Arial" w:eastAsia="Arial"/>
          <w:sz w:val="22"/>
          <w:szCs w:val="22"/>
        </w:rPr>
      </w:pPr>
      <w:r>
        <w:rPr>
          <w:rFonts w:ascii="Arial" w:hAnsi="Arial"/>
          <w:sz w:val="22"/>
          <w:szCs w:val="22"/>
          <w:rtl w:val="0"/>
          <w:lang w:val="en-US"/>
        </w:rPr>
        <w:t>ENGL 6/7320: Postcolonial Literature and Theory</w:t>
      </w:r>
    </w:p>
    <w:p>
      <w:pPr>
        <w:pStyle w:val="Body A"/>
        <w:rPr>
          <w:rFonts w:ascii="Arial" w:cs="Arial" w:hAnsi="Arial" w:eastAsia="Arial"/>
          <w:sz w:val="22"/>
          <w:szCs w:val="22"/>
        </w:rPr>
      </w:pPr>
      <w:r>
        <w:rPr>
          <w:rFonts w:ascii="Arial" w:hAnsi="Arial"/>
          <w:sz w:val="22"/>
          <w:szCs w:val="22"/>
          <w:rtl w:val="0"/>
          <w:lang w:val="en-US"/>
        </w:rPr>
        <w:t>ENGL 6/7301: Global Literatures in English</w:t>
      </w:r>
    </w:p>
    <w:p>
      <w:pPr>
        <w:pStyle w:val="Body A"/>
        <w:rPr>
          <w:rFonts w:ascii="Arial" w:cs="Arial" w:hAnsi="Arial" w:eastAsia="Arial"/>
          <w:sz w:val="22"/>
          <w:szCs w:val="22"/>
        </w:rPr>
      </w:pPr>
      <w:r>
        <w:rPr>
          <w:rFonts w:ascii="Arial" w:hAnsi="Arial"/>
          <w:sz w:val="22"/>
          <w:szCs w:val="22"/>
          <w:rtl w:val="0"/>
          <w:lang w:val="en-US"/>
        </w:rPr>
        <w:t>ENGL 6/7401: Studies in Contemporary Literature</w:t>
      </w:r>
    </w:p>
    <w:p>
      <w:pPr>
        <w:pStyle w:val="Body A"/>
        <w:rPr>
          <w:rFonts w:ascii="Arial" w:cs="Arial" w:hAnsi="Arial" w:eastAsia="Arial"/>
          <w:sz w:val="22"/>
          <w:szCs w:val="22"/>
        </w:rPr>
      </w:pPr>
      <w:r>
        <w:rPr>
          <w:rFonts w:ascii="Arial" w:hAnsi="Arial"/>
          <w:sz w:val="22"/>
          <w:szCs w:val="22"/>
          <w:rtl w:val="0"/>
          <w:lang w:val="en-US"/>
        </w:rPr>
        <w:t>ENGL 6/7500: Postcolonial Ecocriticism: Literature and the Environment</w:t>
      </w:r>
    </w:p>
    <w:p>
      <w:pPr>
        <w:pStyle w:val="Body A"/>
        <w:rPr>
          <w:rFonts w:ascii="Arial" w:cs="Arial" w:hAnsi="Arial" w:eastAsia="Arial"/>
          <w:sz w:val="22"/>
          <w:szCs w:val="22"/>
        </w:rPr>
      </w:pPr>
      <w:r>
        <w:rPr>
          <w:rFonts w:ascii="Arial" w:hAnsi="Arial"/>
          <w:sz w:val="22"/>
          <w:szCs w:val="22"/>
          <w:rtl w:val="0"/>
          <w:lang w:val="en-US"/>
        </w:rPr>
        <w:t>ENGL 6/7611: Feminist Theory</w:t>
      </w:r>
    </w:p>
    <w:p>
      <w:pPr>
        <w:pStyle w:val="Body A"/>
        <w:rPr>
          <w:rFonts w:ascii="Arial" w:cs="Arial" w:hAnsi="Arial" w:eastAsia="Arial"/>
          <w:sz w:val="22"/>
          <w:szCs w:val="22"/>
        </w:rPr>
      </w:pPr>
      <w:r>
        <w:rPr>
          <w:rFonts w:ascii="Arial" w:hAnsi="Arial"/>
          <w:sz w:val="22"/>
          <w:szCs w:val="22"/>
          <w:rtl w:val="0"/>
          <w:lang w:val="en-US"/>
        </w:rPr>
        <w:t>ENGL 6/7611: Global Perspectives on Gender and Sexuality</w:t>
      </w:r>
    </w:p>
    <w:p>
      <w:pPr>
        <w:pStyle w:val="Body A"/>
        <w:rPr>
          <w:rFonts w:ascii="Arial" w:cs="Arial" w:hAnsi="Arial" w:eastAsia="Arial"/>
          <w:sz w:val="22"/>
          <w:szCs w:val="22"/>
        </w:rPr>
      </w:pPr>
      <w:r>
        <w:rPr>
          <w:rFonts w:ascii="Arial" w:hAnsi="Arial"/>
          <w:sz w:val="22"/>
          <w:szCs w:val="22"/>
          <w:rtl w:val="0"/>
          <w:lang w:val="en-US"/>
        </w:rPr>
        <w:t>ENGL 6/7881: Seminar in Teaching Literature</w:t>
      </w: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Courses Developed and Taught for Women</w:t>
      </w:r>
      <w:r>
        <w:rPr>
          <w:rFonts w:ascii="Arial" w:hAnsi="Arial" w:hint="default"/>
          <w:sz w:val="22"/>
          <w:szCs w:val="22"/>
          <w:rtl w:val="0"/>
          <w:lang w:val="en-US"/>
        </w:rPr>
        <w:t>’</w:t>
      </w:r>
      <w:r>
        <w:rPr>
          <w:rFonts w:ascii="Arial" w:hAnsi="Arial"/>
          <w:sz w:val="22"/>
          <w:szCs w:val="22"/>
          <w:rtl w:val="0"/>
          <w:lang w:val="en-US"/>
        </w:rPr>
        <w:t>s and Gender Studies Program</w:t>
      </w:r>
    </w:p>
    <w:p>
      <w:pPr>
        <w:pStyle w:val="Body A"/>
        <w:rPr>
          <w:rFonts w:ascii="Arial" w:cs="Arial" w:hAnsi="Arial" w:eastAsia="Arial"/>
          <w:sz w:val="22"/>
          <w:szCs w:val="22"/>
        </w:rPr>
      </w:pPr>
      <w:r>
        <w:rPr>
          <w:rFonts w:ascii="Arial" w:hAnsi="Arial"/>
          <w:sz w:val="22"/>
          <w:szCs w:val="22"/>
          <w:rtl w:val="0"/>
          <w:lang w:val="en-US"/>
        </w:rPr>
        <w:t>WGST 3010: Sexuality Studies</w:t>
      </w:r>
    </w:p>
    <w:p>
      <w:pPr>
        <w:pStyle w:val="Body A"/>
        <w:rPr>
          <w:rFonts w:ascii="Arial" w:cs="Arial" w:hAnsi="Arial" w:eastAsia="Arial"/>
          <w:sz w:val="22"/>
          <w:szCs w:val="22"/>
        </w:rPr>
      </w:pPr>
      <w:r>
        <w:rPr>
          <w:rFonts w:ascii="Arial" w:hAnsi="Arial"/>
          <w:sz w:val="22"/>
          <w:szCs w:val="22"/>
          <w:rtl w:val="0"/>
          <w:lang w:val="en-US"/>
        </w:rPr>
        <w:t>WGST 3030: Topics in Sexuality: Sexualities in Contemporary Global Literature</w:t>
      </w:r>
    </w:p>
    <w:p>
      <w:pPr>
        <w:pStyle w:val="Body A"/>
        <w:rPr>
          <w:rFonts w:ascii="Arial" w:cs="Arial" w:hAnsi="Arial" w:eastAsia="Arial"/>
          <w:sz w:val="22"/>
          <w:szCs w:val="22"/>
        </w:rPr>
      </w:pPr>
      <w:r>
        <w:rPr>
          <w:rFonts w:ascii="Arial" w:hAnsi="Arial"/>
          <w:sz w:val="22"/>
          <w:szCs w:val="22"/>
          <w:rtl w:val="0"/>
          <w:lang w:val="en-US"/>
        </w:rPr>
        <w:t xml:space="preserve">WGST 4210: Gender and the Environment </w:t>
      </w:r>
    </w:p>
    <w:p>
      <w:pPr>
        <w:pStyle w:val="Body A"/>
        <w:rPr>
          <w:rFonts w:ascii="Arial" w:cs="Arial" w:hAnsi="Arial" w:eastAsia="Arial"/>
          <w:sz w:val="22"/>
          <w:szCs w:val="22"/>
        </w:rPr>
      </w:pPr>
      <w:r>
        <w:rPr>
          <w:rFonts w:ascii="Arial" w:hAnsi="Arial"/>
          <w:sz w:val="22"/>
          <w:szCs w:val="22"/>
          <w:rtl w:val="0"/>
          <w:lang w:val="en-US"/>
        </w:rPr>
        <w:t>WGST 4500: Feminist Theory</w:t>
      </w:r>
    </w:p>
    <w:p>
      <w:pPr>
        <w:pStyle w:val="Body A"/>
        <w:rPr>
          <w:rFonts w:ascii="Arial" w:cs="Arial" w:hAnsi="Arial" w:eastAsia="Arial"/>
          <w:sz w:val="22"/>
          <w:szCs w:val="22"/>
        </w:rPr>
      </w:pPr>
      <w:r>
        <w:rPr>
          <w:rFonts w:ascii="Arial" w:hAnsi="Arial"/>
          <w:sz w:val="22"/>
          <w:szCs w:val="22"/>
          <w:rtl w:val="0"/>
          <w:lang w:val="en-US"/>
        </w:rPr>
        <w:t>WGST 6000: Feminist Theory</w:t>
      </w:r>
    </w:p>
    <w:p>
      <w:pPr>
        <w:pStyle w:val="Body A"/>
        <w:rPr>
          <w:rFonts w:ascii="Arial" w:cs="Arial" w:hAnsi="Arial" w:eastAsia="Arial"/>
        </w:rPr>
      </w:pPr>
      <w:r>
        <w:rPr>
          <w:rFonts w:ascii="Arial" w:hAnsi="Arial"/>
          <w:sz w:val="22"/>
          <w:szCs w:val="22"/>
          <w:rtl w:val="0"/>
          <w:lang w:val="en-US"/>
        </w:rPr>
        <w:t>WGST 6030: Global Perspectives on Gender and Sexuality</w:t>
      </w:r>
    </w:p>
    <w:p>
      <w:pPr>
        <w:pStyle w:val="Body A"/>
        <w:jc w:val="both"/>
        <w:rPr>
          <w:rFonts w:ascii="Arial" w:cs="Arial" w:hAnsi="Arial" w:eastAsia="Arial"/>
          <w:sz w:val="22"/>
          <w:szCs w:val="22"/>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Additional Teaching/Teaching Related Service</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 xml:space="preserve">Served on thesis, portfolio and dissertation committees for over 25 graduate students  </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Regularly write and evaluate PhD exams in Criticism and Critical Theory and Anglophone</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Literature</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Supervise Directed Reading Courses in Ecocriticism, Feminist Theory, Anglophone Literature</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Supervise Graduate Student Internships for English and WGST students</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Assess capstone exams for WGST Graduate Certificate</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 xml:space="preserve">Contribute units to MALA 6000: Foundations of Liberal Arts </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SERVICE</w:t>
      </w:r>
      <w:r>
        <w:rPr>
          <w:rFonts w:ascii="Arial" w:cs="Arial Unicode MS" w:hAnsi="Arial"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HIGHLIGHTS</w:t>
      </w:r>
      <w:r>
        <w:rPr>
          <w:rFonts w:ascii="Arial" w:cs="Arial Unicode MS" w:hAnsi="Arial"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English Department:</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Member, English Department Chair Search Committee (2025-2026)</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Graduate Student Advisor (Spring 2020-present)</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Member, English Department Graduate Committee (Fall 2018-present; Fall 2013-Spring 2016)</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Member, Consolidated Scholarship and Awards Committee (Fall 2024-present)</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Member, Virginia Peck Trust Fund Committee (Fall 2022-Spring 2026)</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Member, Faculty Governance Committee (Fall 2017-Spring 2020)</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Member, Peck Awards Committee (Fall 2017-Spring 2020)</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Faculty Mentor (Fall 2017-</w:t>
      </w: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Spring 2026)</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Member, Tenure and Promotion Committee (Fall 2016-Spring 2017</w:t>
      </w: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 xml:space="preserve">,Fall 2021-Spring 2022, Fall 2023-Spring 2024 </w:t>
      </w: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Scorer, English Major Portfolio Assessment (Spring 2017</w:t>
      </w: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 Fall 2011</w:t>
      </w: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Member, Graduate Teaching Assistant Observation and Awards Committee (Fall 2014- Spring 2017; Fall 2011-Spring 2013)</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Member, Working Group for redesigning Literary Studies focus for the English major (Fall 2016)</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 xml:space="preserve">Mentor, Graduate Teaching Assistant </w:t>
      </w: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Mentor</w:t>
      </w: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 xml:space="preserve"> Program (</w:t>
      </w: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 xml:space="preserve">Spring 2026, </w:t>
      </w: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Spring 2016, Spring 2011)</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 xml:space="preserve">Scorer, General Education </w:t>
      </w: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Assessment (Summer 2015, Fall 2014)</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Member, English Department Lower Division Committee (Fall 2010-Spring 2013)</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Member, TESOL Hiring Committee  (2010-2011)</w:t>
      </w:r>
    </w:p>
    <w:p>
      <w:pPr>
        <w:pStyle w:val="Body A"/>
        <w:jc w:val="both"/>
        <w:rPr>
          <w:rFonts w:ascii="Arial" w:cs="Arial" w:hAnsi="Arial" w:eastAsia="Arial"/>
          <w:sz w:val="22"/>
          <w:szCs w:val="22"/>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College/</w:t>
      </w: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University:</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 xml:space="preserve">Member, CLA </w:t>
      </w: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Advisory Council for Interdisciplinary Studies and Initiatives</w:t>
      </w: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 xml:space="preserve"> (2025-present)</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 xml:space="preserve">Member, University General Education Committee </w:t>
      </w: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 xml:space="preserve">(True Blue Core Redesign) </w:t>
      </w: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(2019-</w:t>
      </w: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2022</w:t>
      </w: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 xml:space="preserve">Facilitator, </w:t>
      </w: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 xml:space="preserve">Faculty Learning Community, </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Incorporating Global Perspectives</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 xml:space="preserve">” </w:t>
      </w: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(2018-</w:t>
      </w: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2019)</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Member, Women</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s and Gender Studies Council (2011-present)</w:t>
      </w:r>
    </w:p>
    <w:p>
      <w:pPr>
        <w:pStyle w:val="Body A"/>
        <w:jc w:val="both"/>
        <w:rPr>
          <w:rFonts w:ascii="Arial" w:cs="Arial" w:hAnsi="Arial" w:eastAsia="Arial"/>
          <w:sz w:val="22"/>
          <w:szCs w:val="22"/>
        </w:rPr>
      </w:pPr>
      <w:r>
        <w:rPr>
          <w:rFonts w:ascii="Arial" w:hAnsi="Arial"/>
          <w:sz w:val="22"/>
          <w:szCs w:val="22"/>
          <w:rtl w:val="0"/>
          <w:lang w:val="en-US"/>
        </w:rPr>
        <w:t>Co-Chair, Women</w:t>
      </w:r>
      <w:r>
        <w:rPr>
          <w:rFonts w:ascii="Arial" w:hAnsi="Arial" w:hint="default"/>
          <w:sz w:val="22"/>
          <w:szCs w:val="22"/>
          <w:rtl w:val="0"/>
          <w:lang w:val="en-US"/>
        </w:rPr>
        <w:t>’</w:t>
      </w:r>
      <w:r>
        <w:rPr>
          <w:rFonts w:ascii="Arial" w:hAnsi="Arial"/>
          <w:sz w:val="22"/>
          <w:szCs w:val="22"/>
          <w:rtl w:val="0"/>
          <w:lang w:val="en-US"/>
        </w:rPr>
        <w:t>s and Gender Studies Curriculum</w:t>
      </w:r>
      <w:r>
        <w:rPr>
          <w:rFonts w:ascii="Arial" w:hAnsi="Arial"/>
          <w:sz w:val="22"/>
          <w:szCs w:val="22"/>
          <w:rtl w:val="0"/>
          <w:lang w:val="en-US"/>
        </w:rPr>
        <w:t xml:space="preserve"> </w:t>
      </w:r>
      <w:r>
        <w:rPr>
          <w:rFonts w:ascii="Arial" w:hAnsi="Arial"/>
          <w:sz w:val="22"/>
          <w:szCs w:val="22"/>
          <w:rtl w:val="0"/>
          <w:lang w:val="en-US"/>
        </w:rPr>
        <w:t>Committee</w:t>
      </w:r>
      <w:r>
        <w:rPr>
          <w:rFonts w:ascii="Arial" w:hAnsi="Arial"/>
          <w:sz w:val="22"/>
          <w:szCs w:val="22"/>
          <w:rtl w:val="0"/>
          <w:lang w:val="en-US"/>
        </w:rPr>
        <w:t xml:space="preserve"> </w:t>
      </w:r>
      <w:r>
        <w:rPr>
          <w:rFonts w:ascii="Arial" w:hAnsi="Arial"/>
          <w:sz w:val="22"/>
          <w:szCs w:val="22"/>
          <w:rtl w:val="0"/>
          <w:lang w:val="en-US"/>
        </w:rPr>
        <w:t>(2017-</w:t>
      </w:r>
      <w:r>
        <w:rPr>
          <w:rFonts w:ascii="Arial" w:hAnsi="Arial"/>
          <w:sz w:val="22"/>
          <w:szCs w:val="22"/>
          <w:rtl w:val="0"/>
          <w:lang w:val="en-US"/>
        </w:rPr>
        <w:t>present; member 2015-2017</w:t>
      </w:r>
      <w:r>
        <w:rPr>
          <w:rFonts w:ascii="Arial" w:hAnsi="Arial"/>
          <w:sz w:val="22"/>
          <w:szCs w:val="22"/>
          <w:rtl w:val="0"/>
          <w:lang w:val="en-US"/>
        </w:rPr>
        <w:t>)</w:t>
      </w:r>
    </w:p>
    <w:p>
      <w:pPr>
        <w:pStyle w:val="Body A"/>
        <w:jc w:val="both"/>
        <w:rPr>
          <w:rFonts w:ascii="Arial" w:cs="Arial" w:hAnsi="Arial" w:eastAsia="Arial"/>
          <w:sz w:val="22"/>
          <w:szCs w:val="22"/>
        </w:rPr>
      </w:pPr>
      <w:r>
        <w:rPr>
          <w:rFonts w:ascii="Arial" w:hAnsi="Arial"/>
          <w:sz w:val="22"/>
          <w:szCs w:val="22"/>
          <w:rtl w:val="0"/>
          <w:lang w:val="en-US"/>
        </w:rPr>
        <w:t>Co-Chair</w:t>
      </w:r>
      <w:r>
        <w:rPr>
          <w:rFonts w:ascii="Arial" w:hAnsi="Arial"/>
          <w:sz w:val="22"/>
          <w:szCs w:val="22"/>
          <w:rtl w:val="0"/>
          <w:lang w:val="en-US"/>
        </w:rPr>
        <w:t>, Women</w:t>
      </w:r>
      <w:r>
        <w:rPr>
          <w:rFonts w:ascii="Arial" w:hAnsi="Arial" w:hint="default"/>
          <w:sz w:val="22"/>
          <w:szCs w:val="22"/>
          <w:rtl w:val="0"/>
          <w:lang w:val="en-US"/>
        </w:rPr>
        <w:t>’</w:t>
      </w:r>
      <w:r>
        <w:rPr>
          <w:rFonts w:ascii="Arial" w:hAnsi="Arial"/>
          <w:sz w:val="22"/>
          <w:szCs w:val="22"/>
          <w:rtl w:val="0"/>
          <w:lang w:val="en-US"/>
        </w:rPr>
        <w:t>s and Gender Studies Graduate Committee (</w:t>
      </w:r>
      <w:r>
        <w:rPr>
          <w:rFonts w:ascii="Arial" w:hAnsi="Arial"/>
          <w:sz w:val="22"/>
          <w:szCs w:val="22"/>
          <w:rtl w:val="0"/>
          <w:lang w:val="en-US"/>
        </w:rPr>
        <w:t xml:space="preserve">2020-present, member </w:t>
      </w:r>
      <w:r>
        <w:rPr>
          <w:rFonts w:ascii="Arial" w:hAnsi="Arial"/>
          <w:sz w:val="22"/>
          <w:szCs w:val="22"/>
          <w:rtl w:val="0"/>
          <w:lang w:val="en-US"/>
        </w:rPr>
        <w:t>2015-</w:t>
      </w:r>
      <w:r>
        <w:rPr>
          <w:rFonts w:ascii="Arial" w:hAnsi="Arial"/>
          <w:sz w:val="22"/>
          <w:szCs w:val="22"/>
          <w:rtl w:val="0"/>
          <w:lang w:val="en-US"/>
        </w:rPr>
        <w:t>2020</w:t>
      </w:r>
      <w:r>
        <w:rPr>
          <w:rFonts w:ascii="Arial" w:hAnsi="Arial"/>
          <w:sz w:val="22"/>
          <w:szCs w:val="22"/>
          <w:rtl w:val="0"/>
          <w:lang w:val="en-US"/>
        </w:rPr>
        <w:t>)</w:t>
      </w:r>
    </w:p>
    <w:p>
      <w:pPr>
        <w:pStyle w:val="Body A"/>
        <w:jc w:val="both"/>
        <w:rPr>
          <w:rFonts w:ascii="Arial" w:cs="Arial" w:hAnsi="Arial" w:eastAsia="Arial"/>
          <w:sz w:val="22"/>
          <w:szCs w:val="22"/>
        </w:rPr>
      </w:pPr>
      <w:r>
        <w:rPr>
          <w:rFonts w:ascii="Arial" w:hAnsi="Arial"/>
          <w:sz w:val="22"/>
          <w:szCs w:val="22"/>
          <w:rtl w:val="0"/>
          <w:lang w:val="en-US"/>
        </w:rPr>
        <w:t>Panel Chair, Women</w:t>
      </w:r>
      <w:r>
        <w:rPr>
          <w:rFonts w:ascii="Arial" w:hAnsi="Arial" w:hint="default"/>
          <w:sz w:val="22"/>
          <w:szCs w:val="22"/>
          <w:rtl w:val="0"/>
          <w:lang w:val="en-US"/>
        </w:rPr>
        <w:t>’</w:t>
      </w:r>
      <w:r>
        <w:rPr>
          <w:rFonts w:ascii="Arial" w:hAnsi="Arial"/>
          <w:sz w:val="22"/>
          <w:szCs w:val="22"/>
          <w:rtl w:val="0"/>
          <w:lang w:val="en-US"/>
        </w:rPr>
        <w:t>s and Gender Studies Conference (Spring 2019, Spring 2017, Spring 2015)</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Member, University Awards Committee (Fall 2016-Spring 2018)</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Member, Instructional Evaluation and Development Grant Committee (Fall 2014-Spring 2016)</w:t>
      </w:r>
    </w:p>
    <w:p>
      <w:pPr>
        <w:pStyle w:val="Body A"/>
        <w:jc w:val="both"/>
        <w:rPr>
          <w:rFonts w:ascii="Arial" w:cs="Arial" w:hAnsi="Arial" w:eastAsia="Arial"/>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Profession:</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1"/>
          <w:bCs w:val="1"/>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1"/>
          <w:iCs w:val="1"/>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 xml:space="preserve">Reviewer for manuscript submissions to </w:t>
      </w:r>
      <w:r>
        <w:rPr>
          <w:rFonts w:ascii="Arial" w:cs="Arial Unicode MS" w:hAnsi="Arial" w:eastAsia="Arial Unicode MS"/>
          <w:b w:val="0"/>
          <w:bCs w:val="0"/>
          <w:i w:val="1"/>
          <w:iCs w:val="1"/>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 xml:space="preserve">Journal of Commonwealth Literature, Journal of the </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1"/>
          <w:iCs w:val="1"/>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1"/>
          <w:iCs w:val="1"/>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 xml:space="preserve">Association for the Study of Australian Literature, Cultural Critique, ISLE: Interdisciplinary </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r>
        <w:rPr>
          <w:rFonts w:ascii="Arial" w:cs="Arial Unicode MS" w:hAnsi="Arial" w:eastAsia="Arial Unicode MS"/>
          <w:b w:val="0"/>
          <w:bCs w:val="0"/>
          <w:i w:val="1"/>
          <w:iCs w:val="1"/>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 xml:space="preserve">Studies in Literature and Environment, PMLA, and </w:t>
      </w: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Routledge</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t>s Environment and Sustainability Series</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p>
    <w:p>
      <w:pPr>
        <w:pStyle w:val="Body A"/>
        <w:jc w:val="both"/>
        <w:rPr>
          <w:rFonts w:ascii="Arial" w:cs="Arial" w:hAnsi="Arial" w:eastAsia="Arial"/>
          <w:b w:val="1"/>
          <w:bCs w:val="1"/>
          <w:sz w:val="22"/>
          <w:szCs w:val="22"/>
        </w:rPr>
      </w:pPr>
    </w:p>
    <w:p>
      <w:pPr>
        <w:pStyle w:val="Body A"/>
        <w:suppressAutoHyphens w:val="1"/>
        <w:jc w:val="both"/>
        <w:rPr>
          <w:rFonts w:ascii="Arial" w:cs="Arial" w:hAnsi="Arial" w:eastAsia="Arial"/>
        </w:rPr>
      </w:pPr>
      <w:r>
        <w:rPr>
          <w:rFonts w:ascii="Arial" w:hAnsi="Arial"/>
          <w:b w:val="1"/>
          <w:bCs w:val="1"/>
          <w:rtl w:val="0"/>
          <w:lang w:val="en-US"/>
        </w:rPr>
        <w:t>PROFESSIONAL MEMBERSHIPS:</w:t>
      </w:r>
      <w:r>
        <w:rPr>
          <w:rFonts w:ascii="Arial" w:hAnsi="Arial"/>
          <w:rtl w:val="0"/>
          <w:lang w:val="en-US"/>
        </w:rPr>
        <w:t xml:space="preserve"> </w:t>
      </w:r>
    </w:p>
    <w:p>
      <w:pPr>
        <w:pStyle w:val="Body A"/>
        <w:suppressAutoHyphens w:val="1"/>
        <w:jc w:val="both"/>
        <w:rPr>
          <w:rFonts w:ascii="Arial" w:cs="Arial" w:hAnsi="Arial" w:eastAsia="Arial"/>
          <w:sz w:val="22"/>
          <w:szCs w:val="22"/>
        </w:rPr>
      </w:pPr>
    </w:p>
    <w:p>
      <w:pPr>
        <w:pStyle w:val="Body A"/>
        <w:suppressAutoHyphens w:val="1"/>
        <w:jc w:val="both"/>
        <w:rPr>
          <w:rFonts w:ascii="Arial" w:cs="Arial" w:hAnsi="Arial" w:eastAsia="Arial"/>
          <w:sz w:val="22"/>
          <w:szCs w:val="22"/>
        </w:rPr>
      </w:pPr>
      <w:r>
        <w:rPr>
          <w:rFonts w:ascii="Arial" w:hAnsi="Arial"/>
          <w:sz w:val="22"/>
          <w:szCs w:val="22"/>
          <w:rtl w:val="0"/>
          <w:lang w:val="en-US"/>
        </w:rPr>
        <w:t xml:space="preserve">Modern Language Association, American Comparative Literature Association, </w:t>
      </w:r>
    </w:p>
    <w:p>
      <w:pPr>
        <w:pStyle w:val="Body A"/>
        <w:suppressAutoHyphens w:val="1"/>
        <w:jc w:val="both"/>
      </w:pPr>
      <w:r>
        <w:rPr>
          <w:rFonts w:ascii="Arial" w:hAnsi="Arial"/>
          <w:sz w:val="22"/>
          <w:szCs w:val="22"/>
          <w:rtl w:val="0"/>
          <w:lang w:val="en-US"/>
        </w:rPr>
        <w:t xml:space="preserve">Association for the Study of Literature and Environment, </w:t>
      </w:r>
      <w:r>
        <w:rPr>
          <w:rFonts w:ascii="Arial" w:hAnsi="Arial"/>
          <w:sz w:val="22"/>
          <w:szCs w:val="22"/>
          <w:rtl w:val="0"/>
          <w:lang w:val="en-US"/>
        </w:rPr>
        <w:t xml:space="preserve">Association for the Study of Literature and Environment UK and Ireland, </w:t>
      </w:r>
      <w:r>
        <w:rPr>
          <w:rFonts w:ascii="Arial" w:hAnsi="Arial"/>
          <w:sz w:val="22"/>
          <w:szCs w:val="22"/>
          <w:rtl w:val="0"/>
          <w:lang w:val="en-US"/>
        </w:rPr>
        <w:t>American Association for Australasian Literary Studies, African Literature Association</w:t>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right"/>
    </w:pPr>
    <w:r>
      <w:rPr>
        <w:rFonts w:ascii="Arial" w:hAnsi="Arial"/>
        <w:rtl w:val="0"/>
        <w:lang w:val="en-US"/>
      </w:rPr>
      <w:t xml:space="preserve">Laura A. White/ C.V./ </w:t>
    </w:r>
    <w:r>
      <w:rPr>
        <w:rFonts w:ascii="Arial" w:cs="Arial" w:hAnsi="Arial" w:eastAsia="Arial"/>
      </w:rPr>
      <w:fldChar w:fldCharType="begin" w:fldLock="0"/>
    </w:r>
    <w:r>
      <w:rPr>
        <w:rFonts w:ascii="Arial" w:cs="Arial" w:hAnsi="Arial" w:eastAsia="Arial"/>
      </w:rPr>
      <w:instrText xml:space="preserve"> PAGE </w:instrText>
    </w:r>
    <w:r>
      <w:rPr>
        <w:rFonts w:ascii="Arial" w:cs="Arial" w:hAnsi="Arial" w:eastAsia="Arial"/>
      </w:rPr>
      <w:fldChar w:fldCharType="separate" w:fldLock="0"/>
    </w:r>
    <w:r>
      <w:rPr>
        <w:rFonts w:ascii="Arial" w:cs="Arial" w:hAnsi="Arial" w:eastAsia="Arial"/>
      </w:rPr>
    </w:r>
    <w:r>
      <w:rPr>
        <w:rFonts w:ascii="Arial" w:cs="Arial" w:hAnsi="Arial" w:eastAsia="Arial"/>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Title">
    <w:name w:val="Title"/>
    <w:next w:val="Title"/>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Arial" w:cs="Arial Unicode MS" w:hAnsi="Arial"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Body 1">
    <w:name w:val="Body 1"/>
    <w:next w:val="Body 1"/>
    <w:pPr>
      <w:keepNext w:val="0"/>
      <w:keepLines w:val="0"/>
      <w:pageBreakBefore w:val="0"/>
      <w:widowControl w:val="1"/>
      <w:shd w:val="clear" w:color="auto" w:fill="auto"/>
      <w:suppressAutoHyphens w:val="0"/>
      <w:bidi w:val="0"/>
      <w:spacing w:before="0" w:after="0" w:line="240" w:lineRule="auto"/>
      <w:ind w:left="0" w:right="0" w:firstLine="0"/>
      <w:jc w:val="left"/>
      <w:outlineLvl w:val="0"/>
    </w:pPr>
    <w:rPr>
      <w:rFonts w:ascii="Times New Roman" w:cs="Arial Unicode MS" w:hAnsi="Times New Roman" w:eastAsia="Arial Unicode MS" w:hint="default"/>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Arial"/>
        <a:ea typeface="Arial"/>
        <a:cs typeface="Arial"/>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